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Pr="00AA76A1" w:rsidRDefault="00AD13C1" w:rsidP="00AD13C1">
      <w:pPr>
        <w:spacing w:after="240" w:line="240" w:lineRule="auto"/>
        <w:ind w:firstLine="720"/>
        <w:jc w:val="center"/>
        <w:rPr>
          <w:rFonts w:cstheme="minorHAnsi"/>
          <w:b/>
          <w:sz w:val="24"/>
          <w:szCs w:val="24"/>
          <w:lang w:val="sr-Cyrl-RS"/>
        </w:rPr>
      </w:pPr>
      <w:bookmarkStart w:id="0" w:name="_GoBack"/>
      <w:r w:rsidRPr="00AA76A1">
        <w:rPr>
          <w:rFonts w:cstheme="minorHAnsi"/>
          <w:b/>
          <w:sz w:val="24"/>
          <w:szCs w:val="24"/>
          <w:lang w:val="sr-Cyrl-RS"/>
        </w:rPr>
        <w:t xml:space="preserve">Материјали за припрему кандидата- радно место </w:t>
      </w:r>
      <w:r w:rsidR="00571C2B" w:rsidRPr="00AA76A1">
        <w:rPr>
          <w:rFonts w:cstheme="minorHAnsi"/>
          <w:b/>
          <w:sz w:val="24"/>
          <w:szCs w:val="24"/>
          <w:lang w:val="sr-Cyrl-RS"/>
        </w:rPr>
        <w:t>стручне послове у области сточарства</w:t>
      </w:r>
    </w:p>
    <w:p w:rsidR="00AA76A1" w:rsidRPr="00AA76A1" w:rsidRDefault="00AA76A1" w:rsidP="00AD13C1">
      <w:pPr>
        <w:spacing w:after="240" w:line="240" w:lineRule="auto"/>
        <w:ind w:firstLine="720"/>
        <w:jc w:val="center"/>
        <w:rPr>
          <w:rFonts w:cstheme="minorHAnsi"/>
          <w:b/>
          <w:sz w:val="24"/>
          <w:szCs w:val="24"/>
          <w:lang w:val="sr-Cyrl-RS"/>
        </w:rPr>
      </w:pPr>
    </w:p>
    <w:p w:rsidR="00AA76A1" w:rsidRPr="00AA76A1" w:rsidRDefault="00AA76A1" w:rsidP="00AA76A1">
      <w:pPr>
        <w:ind w:firstLine="708"/>
        <w:jc w:val="both"/>
        <w:rPr>
          <w:rFonts w:cstheme="minorHAnsi"/>
          <w:sz w:val="24"/>
          <w:szCs w:val="24"/>
        </w:rPr>
      </w:pPr>
      <w:r w:rsidRPr="00AA76A1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AA76A1">
        <w:rPr>
          <w:rFonts w:cstheme="minorHAnsi"/>
          <w:sz w:val="24"/>
          <w:szCs w:val="24"/>
          <w:lang w:val="sr-Cyrl-RS"/>
        </w:rPr>
        <w:fldChar w:fldCharType="begin"/>
      </w:r>
      <w:r w:rsidRPr="00AA76A1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AA76A1">
        <w:rPr>
          <w:rFonts w:cstheme="minorHAnsi"/>
          <w:sz w:val="24"/>
          <w:szCs w:val="24"/>
          <w:lang w:val="sr-Cyrl-RS"/>
        </w:rPr>
        <w:fldChar w:fldCharType="separate"/>
      </w:r>
      <w:r w:rsidRPr="00AA76A1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AA76A1">
        <w:rPr>
          <w:rFonts w:cstheme="minorHAnsi"/>
          <w:sz w:val="24"/>
          <w:szCs w:val="24"/>
          <w:lang w:val="sr-Cyrl-RS"/>
        </w:rPr>
        <w:fldChar w:fldCharType="end"/>
      </w:r>
      <w:r w:rsidRPr="00AA76A1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AA76A1">
        <w:rPr>
          <w:rFonts w:cstheme="minorHAnsi"/>
          <w:sz w:val="24"/>
          <w:szCs w:val="24"/>
        </w:rPr>
        <w:t>.</w:t>
      </w:r>
    </w:p>
    <w:p w:rsidR="00AA76A1" w:rsidRPr="00AA76A1" w:rsidRDefault="00AA76A1" w:rsidP="00AA76A1">
      <w:pPr>
        <w:widowControl w:val="0"/>
        <w:suppressAutoHyphens/>
        <w:ind w:firstLine="708"/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AA76A1">
        <w:rPr>
          <w:rFonts w:cstheme="minorHAnsi"/>
          <w:sz w:val="24"/>
          <w:szCs w:val="24"/>
        </w:rPr>
        <w:t>Материјали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за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r w:rsidRPr="00AA76A1">
        <w:rPr>
          <w:rFonts w:cstheme="minorHAnsi"/>
          <w:sz w:val="24"/>
          <w:szCs w:val="24"/>
          <w:lang w:val="sr-Cyrl-RS"/>
        </w:rPr>
        <w:t xml:space="preserve">припрему кандидата за </w:t>
      </w:r>
      <w:proofErr w:type="spellStart"/>
      <w:r w:rsidRPr="00AA76A1">
        <w:rPr>
          <w:rFonts w:cstheme="minorHAnsi"/>
          <w:sz w:val="24"/>
          <w:szCs w:val="24"/>
        </w:rPr>
        <w:t>проверу</w:t>
      </w:r>
      <w:proofErr w:type="spellEnd"/>
      <w:r w:rsidRPr="00AA76A1">
        <w:rPr>
          <w:rFonts w:cstheme="minorHAnsi"/>
          <w:sz w:val="24"/>
          <w:szCs w:val="24"/>
          <w:lang w:val="sr-Cyrl-RS"/>
        </w:rPr>
        <w:t xml:space="preserve"> општих функционалних компетенција и понашајних компетенција могу се пронаћи на следећем линку: </w:t>
      </w:r>
    </w:p>
    <w:p w:rsidR="00AA76A1" w:rsidRPr="00AA76A1" w:rsidRDefault="00AA76A1" w:rsidP="00AA76A1">
      <w:pPr>
        <w:widowControl w:val="0"/>
        <w:suppressAutoHyphens/>
        <w:jc w:val="both"/>
        <w:rPr>
          <w:rFonts w:cstheme="minorHAnsi"/>
          <w:sz w:val="24"/>
          <w:szCs w:val="24"/>
          <w:lang w:val="sr-Cyrl-RS"/>
        </w:rPr>
      </w:pPr>
      <w:hyperlink r:id="rId4" w:history="1">
        <w:r w:rsidRPr="00AA76A1">
          <w:rPr>
            <w:rStyle w:val="Hyperlink"/>
            <w:rFonts w:cstheme="minorHAnsi"/>
            <w:sz w:val="24"/>
            <w:szCs w:val="24"/>
            <w:lang w:val="sr-Cyrl-RS"/>
          </w:rPr>
          <w:t>https://kutak.suk.gov.rs/kutak-znanja</w:t>
        </w:r>
      </w:hyperlink>
      <w:r w:rsidRPr="00AA76A1">
        <w:rPr>
          <w:rFonts w:cstheme="minorHAnsi"/>
          <w:sz w:val="24"/>
          <w:szCs w:val="24"/>
          <w:lang w:val="sr-Cyrl-RS"/>
        </w:rPr>
        <w:t xml:space="preserve"> </w:t>
      </w:r>
    </w:p>
    <w:p w:rsidR="00AA76A1" w:rsidRPr="00AA76A1" w:rsidRDefault="00AA76A1" w:rsidP="00AD13C1">
      <w:pPr>
        <w:spacing w:after="240" w:line="240" w:lineRule="auto"/>
        <w:ind w:firstLine="720"/>
        <w:jc w:val="center"/>
        <w:rPr>
          <w:rFonts w:cstheme="minorHAnsi"/>
          <w:b/>
          <w:sz w:val="24"/>
          <w:szCs w:val="24"/>
          <w:lang w:val="sr-Cyrl-RS"/>
        </w:rPr>
      </w:pPr>
    </w:p>
    <w:p w:rsidR="006E67C1" w:rsidRPr="00AA76A1" w:rsidRDefault="006E67C1" w:rsidP="006E67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AA76A1">
        <w:rPr>
          <w:rFonts w:cstheme="minorHAnsi"/>
          <w:sz w:val="24"/>
          <w:szCs w:val="24"/>
        </w:rPr>
        <w:t>Материјали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за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проверу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посебних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функционалних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компетенција</w:t>
      </w:r>
      <w:proofErr w:type="spellEnd"/>
      <w:r w:rsidRPr="00AA76A1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(стручно-оперативни послови</w:t>
      </w:r>
      <w:proofErr w:type="gramStart"/>
      <w:r w:rsidRPr="00AA76A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методе</w:t>
      </w:r>
      <w:proofErr w:type="spellEnd"/>
      <w:r w:rsidRPr="00AA76A1">
        <w:rPr>
          <w:rFonts w:cstheme="minorHAnsi"/>
          <w:sz w:val="24"/>
          <w:szCs w:val="24"/>
        </w:rPr>
        <w:t xml:space="preserve"> и </w:t>
      </w:r>
      <w:proofErr w:type="spellStart"/>
      <w:r w:rsidRPr="00AA76A1">
        <w:rPr>
          <w:rFonts w:cstheme="minorHAnsi"/>
          <w:sz w:val="24"/>
          <w:szCs w:val="24"/>
        </w:rPr>
        <w:t>технике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опсервације</w:t>
      </w:r>
      <w:proofErr w:type="spellEnd"/>
      <w:r w:rsidRPr="00AA76A1">
        <w:rPr>
          <w:rFonts w:cstheme="minorHAnsi"/>
          <w:sz w:val="24"/>
          <w:szCs w:val="24"/>
        </w:rPr>
        <w:t xml:space="preserve">, </w:t>
      </w:r>
      <w:proofErr w:type="spellStart"/>
      <w:r w:rsidRPr="00AA76A1">
        <w:rPr>
          <w:rFonts w:cstheme="minorHAnsi"/>
          <w:sz w:val="24"/>
          <w:szCs w:val="24"/>
        </w:rPr>
        <w:t>прикупљања</w:t>
      </w:r>
      <w:proofErr w:type="spellEnd"/>
      <w:r w:rsidRPr="00AA76A1">
        <w:rPr>
          <w:rFonts w:cstheme="minorHAnsi"/>
          <w:sz w:val="24"/>
          <w:szCs w:val="24"/>
        </w:rPr>
        <w:t xml:space="preserve"> и </w:t>
      </w:r>
      <w:proofErr w:type="spellStart"/>
      <w:r w:rsidRPr="00AA76A1">
        <w:rPr>
          <w:rFonts w:cstheme="minorHAnsi"/>
          <w:sz w:val="24"/>
          <w:szCs w:val="24"/>
        </w:rPr>
        <w:t>евидентирања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података</w:t>
      </w:r>
      <w:proofErr w:type="spellEnd"/>
      <w:r w:rsidRPr="00AA76A1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линковима: </w:t>
      </w:r>
    </w:p>
    <w:p w:rsidR="00571C2B" w:rsidRPr="00AA76A1" w:rsidRDefault="00AA76A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6E67C1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https://kutak.suk.gov.rs/kutak-znanja/simulacije-zadataka-apjls/strucno-operativni-poslovi-2/pripremi-se</w:t>
        </w:r>
      </w:hyperlink>
      <w:r w:rsidR="006E67C1" w:rsidRPr="00AA76A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571C2B" w:rsidRPr="00AA76A1" w:rsidRDefault="00571C2B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AA76A1">
        <w:rPr>
          <w:rFonts w:cstheme="minorHAnsi"/>
          <w:sz w:val="24"/>
          <w:szCs w:val="24"/>
        </w:rPr>
        <w:t>Материјали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за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проверу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посебних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функционалних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компетенција</w:t>
      </w:r>
      <w:proofErr w:type="spellEnd"/>
      <w:r w:rsidRPr="00AA76A1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(нормативни послови</w:t>
      </w:r>
      <w:r w:rsidR="006E67C1" w:rsidRPr="00AA76A1">
        <w:rPr>
          <w:rFonts w:cstheme="minorHAnsi"/>
          <w:bCs/>
          <w:sz w:val="24"/>
          <w:szCs w:val="24"/>
          <w:lang w:val="sr-Cyrl-RS"/>
        </w:rPr>
        <w:t>)-</w:t>
      </w:r>
      <w:r w:rsidRPr="00AA76A1">
        <w:rPr>
          <w:rFonts w:cstheme="minorHAnsi"/>
          <w:bCs/>
          <w:sz w:val="24"/>
          <w:szCs w:val="24"/>
          <w:lang w:val="sr-Cyrl-RS"/>
        </w:rPr>
        <w:t xml:space="preserve">припрема и израда стручних мишљења и образложења различитих правних аката из делокруга рада органа, службе и организације, могу се пронаћи на следећим страницама: </w:t>
      </w:r>
    </w:p>
    <w:p w:rsidR="00571C2B" w:rsidRPr="00AA76A1" w:rsidRDefault="00AA76A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571C2B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https://kutak.suk.gov.rs/kutak-znanja/simulacije-zadataka-apjls</w:t>
        </w:r>
      </w:hyperlink>
      <w:r w:rsidR="00571C2B" w:rsidRPr="00AA76A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571C2B" w:rsidRPr="00AA76A1" w:rsidRDefault="00AA76A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="00571C2B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https://kutak.suk.gov.rs/kutak-znanja/simulacije-zadataka-apjls/normativni-poslovi-u-okviru-autonomne-pokrajine-i-jedinice-lokalne-samouprave/pripremi-se</w:t>
        </w:r>
      </w:hyperlink>
      <w:r w:rsidR="00571C2B" w:rsidRPr="00AA76A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571C2B" w:rsidRPr="00AA76A1" w:rsidRDefault="00571C2B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0D5DE1" w:rsidRPr="00AA76A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AA76A1">
        <w:rPr>
          <w:rFonts w:cstheme="minorHAnsi"/>
          <w:sz w:val="24"/>
          <w:szCs w:val="24"/>
        </w:rPr>
        <w:t>Материјали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за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проверу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посебних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функционалних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компетенција</w:t>
      </w:r>
      <w:proofErr w:type="spellEnd"/>
      <w:r w:rsidRPr="00AA76A1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AA76A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r w:rsidRPr="00AA76A1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571C2B" w:rsidRPr="00AA76A1">
        <w:rPr>
          <w:rFonts w:cstheme="minorHAnsi"/>
          <w:bCs/>
          <w:sz w:val="24"/>
          <w:szCs w:val="24"/>
          <w:lang w:val="sr-Cyrl-RS"/>
        </w:rPr>
        <w:t xml:space="preserve">, </w:t>
      </w:r>
      <w:r w:rsidR="00D03FA0" w:rsidRPr="00AA76A1">
        <w:rPr>
          <w:rFonts w:cstheme="minorHAnsi"/>
          <w:bCs/>
          <w:sz w:val="24"/>
          <w:szCs w:val="24"/>
          <w:lang w:val="sr-Cyrl-RS"/>
        </w:rPr>
        <w:t>Одлука о Градској управи града Панчева</w:t>
      </w:r>
      <w:r w:rsidR="00C05212" w:rsidRPr="00AA76A1">
        <w:rPr>
          <w:rFonts w:cstheme="minorHAnsi"/>
          <w:bCs/>
          <w:sz w:val="24"/>
          <w:szCs w:val="24"/>
          <w:lang w:val="sr-Cyrl-RS"/>
        </w:rPr>
        <w:t xml:space="preserve"> и Програм подршке за спровођење пољопривредне политике и политике руралног развоја града</w:t>
      </w:r>
      <w:r w:rsidRPr="00AA76A1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AA76A1">
        <w:rPr>
          <w:rFonts w:cstheme="minorHAnsi"/>
          <w:bCs/>
          <w:sz w:val="24"/>
          <w:szCs w:val="24"/>
          <w:lang w:val="sr-Cyrl-RS"/>
        </w:rPr>
        <w:t>страницама</w:t>
      </w:r>
      <w:r w:rsidRPr="00AA76A1">
        <w:rPr>
          <w:rFonts w:cstheme="minorHAnsi"/>
          <w:bCs/>
          <w:sz w:val="24"/>
          <w:szCs w:val="24"/>
          <w:lang w:val="sr-Cyrl-RS"/>
        </w:rPr>
        <w:t>:</w:t>
      </w:r>
    </w:p>
    <w:p w:rsidR="00D03FA0" w:rsidRPr="00AA76A1" w:rsidRDefault="00AA76A1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8" w:history="1">
        <w:r w:rsidR="003A1B2F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AA76A1">
        <w:rPr>
          <w:rFonts w:cstheme="minorHAnsi"/>
          <w:bCs/>
          <w:sz w:val="24"/>
          <w:szCs w:val="24"/>
          <w:lang w:val="sr-Cyrl-RS"/>
        </w:rPr>
        <w:t>,</w:t>
      </w:r>
    </w:p>
    <w:p w:rsidR="003A1B2F" w:rsidRPr="00AA76A1" w:rsidRDefault="00D03FA0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hyperlink r:id="rId9" w:history="1">
        <w:r w:rsidR="003A1B2F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AA76A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AA76A1" w:rsidRDefault="00AA76A1" w:rsidP="00D03FA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0" w:history="1">
        <w:r w:rsidR="003A1B2F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AA76A1">
        <w:rPr>
          <w:rFonts w:cstheme="minorHAnsi"/>
          <w:bCs/>
          <w:sz w:val="24"/>
          <w:szCs w:val="24"/>
          <w:lang w:val="sr-Cyrl-RS"/>
        </w:rPr>
        <w:t xml:space="preserve">, </w:t>
      </w:r>
    </w:p>
    <w:p w:rsidR="003A1B2F" w:rsidRPr="00AA76A1" w:rsidRDefault="00AA76A1" w:rsidP="00D03FA0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AA76A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AA76A1" w:rsidRDefault="00AA76A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2" w:history="1">
        <w:r w:rsidR="003A1B2F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AA76A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AA76A1" w:rsidRDefault="00AA76A1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3" w:history="1">
        <w:r w:rsidR="00D03FA0" w:rsidRPr="00AA76A1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="00D03FA0" w:rsidRPr="00AA76A1">
        <w:rPr>
          <w:rFonts w:cstheme="minorHAnsi"/>
          <w:sz w:val="24"/>
          <w:szCs w:val="24"/>
        </w:rPr>
        <w:t xml:space="preserve">, </w:t>
      </w:r>
    </w:p>
    <w:p w:rsidR="00D03FA0" w:rsidRPr="00AA76A1" w:rsidRDefault="00AA76A1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4" w:history="1">
        <w:r w:rsidR="00D03FA0" w:rsidRPr="00AA76A1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D03FA0" w:rsidRPr="00AA76A1">
        <w:rPr>
          <w:rFonts w:cstheme="minorHAnsi"/>
          <w:sz w:val="24"/>
          <w:szCs w:val="24"/>
          <w:lang w:val="sr-Cyrl-RS"/>
        </w:rPr>
        <w:t xml:space="preserve">, </w:t>
      </w:r>
    </w:p>
    <w:p w:rsidR="00AD13C1" w:rsidRPr="00AA76A1" w:rsidRDefault="00AA76A1" w:rsidP="000D5DE1">
      <w:pPr>
        <w:spacing w:after="240" w:line="240" w:lineRule="auto"/>
        <w:ind w:firstLine="720"/>
        <w:jc w:val="both"/>
        <w:rPr>
          <w:rStyle w:val="Hyperlink"/>
          <w:rFonts w:cstheme="minorHAnsi"/>
          <w:sz w:val="24"/>
          <w:szCs w:val="24"/>
          <w:lang w:val="sr-Cyrl-RS"/>
        </w:rPr>
      </w:pPr>
      <w:hyperlink r:id="rId15" w:history="1">
        <w:r w:rsidR="00D03FA0" w:rsidRPr="00AA76A1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</w:p>
    <w:p w:rsidR="002B2E1B" w:rsidRPr="00AA76A1" w:rsidRDefault="002B2E1B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r w:rsidRPr="00AA76A1">
        <w:rPr>
          <w:rFonts w:cstheme="minorHAnsi"/>
          <w:bCs/>
          <w:sz w:val="24"/>
          <w:szCs w:val="24"/>
          <w:lang w:val="sr-Cyrl-RS"/>
        </w:rPr>
        <w:t xml:space="preserve">Програм подршке за спровођење пољопривредне политике и политике руралног развоја града- материјали се могу преузети у Секретаријату за пољупривреду, село и рурални развој као и на страници </w:t>
      </w:r>
      <w:r w:rsidRPr="00AA76A1">
        <w:rPr>
          <w:rFonts w:cstheme="minorHAnsi"/>
          <w:bCs/>
          <w:sz w:val="24"/>
          <w:szCs w:val="24"/>
          <w:lang w:val="sr-Cyrl-RS"/>
        </w:rPr>
        <w:fldChar w:fldCharType="begin"/>
      </w:r>
      <w:r w:rsidRPr="00AA76A1">
        <w:rPr>
          <w:rFonts w:cstheme="minorHAnsi"/>
          <w:bCs/>
          <w:sz w:val="24"/>
          <w:szCs w:val="24"/>
          <w:lang w:val="sr-Cyrl-RS"/>
        </w:rPr>
        <w:instrText xml:space="preserve"> HYPERLINK "https://www.pancevo.rs/dokumenta/poljoprivreda/" </w:instrText>
      </w:r>
      <w:r w:rsidRPr="00AA76A1">
        <w:rPr>
          <w:rFonts w:cstheme="minorHAnsi"/>
          <w:bCs/>
          <w:sz w:val="24"/>
          <w:szCs w:val="24"/>
          <w:lang w:val="sr-Cyrl-RS"/>
        </w:rPr>
        <w:fldChar w:fldCharType="separate"/>
      </w:r>
      <w:r w:rsidRPr="00AA76A1">
        <w:rPr>
          <w:rStyle w:val="Hyperlink"/>
          <w:rFonts w:cstheme="minorHAnsi"/>
          <w:bCs/>
          <w:sz w:val="24"/>
          <w:szCs w:val="24"/>
          <w:lang w:val="sr-Cyrl-RS"/>
        </w:rPr>
        <w:t>https://www.pancevo.rs/dokumenta/poljoprivreda/</w:t>
      </w:r>
      <w:r w:rsidRPr="00AA76A1">
        <w:rPr>
          <w:rFonts w:cstheme="minorHAnsi"/>
          <w:bCs/>
          <w:sz w:val="24"/>
          <w:szCs w:val="24"/>
          <w:lang w:val="sr-Cyrl-RS"/>
        </w:rPr>
        <w:fldChar w:fldCharType="end"/>
      </w:r>
      <w:r w:rsidRPr="00AA76A1">
        <w:rPr>
          <w:rFonts w:cstheme="minorHAnsi"/>
          <w:bCs/>
          <w:sz w:val="24"/>
          <w:szCs w:val="24"/>
          <w:lang w:val="sr-Cyrl-RS"/>
        </w:rPr>
        <w:t xml:space="preserve"> .</w:t>
      </w:r>
    </w:p>
    <w:p w:rsidR="002E6885" w:rsidRPr="00AA76A1" w:rsidRDefault="003A1B2F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AA76A1">
        <w:rPr>
          <w:rFonts w:cstheme="minorHAnsi"/>
          <w:sz w:val="24"/>
          <w:szCs w:val="24"/>
        </w:rPr>
        <w:t>Материјали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за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проверу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посебних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функционалних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компетенција</w:t>
      </w:r>
      <w:proofErr w:type="spellEnd"/>
      <w:r w:rsidRPr="00AA76A1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AA76A1">
        <w:rPr>
          <w:rFonts w:cstheme="minorHAnsi"/>
          <w:bCs/>
          <w:sz w:val="24"/>
          <w:szCs w:val="24"/>
          <w:lang w:val="sr-Cyrl-RS"/>
        </w:rPr>
        <w:t>(прописи из делокруга радног места</w:t>
      </w:r>
      <w:proofErr w:type="gramStart"/>
      <w:r w:rsidR="000D5DE1" w:rsidRPr="00AA76A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C05212" w:rsidRPr="00AA76A1">
        <w:rPr>
          <w:rFonts w:cstheme="minorHAnsi"/>
          <w:bCs/>
          <w:sz w:val="24"/>
          <w:szCs w:val="24"/>
          <w:lang w:val="sr-Cyrl-RS"/>
        </w:rPr>
        <w:t xml:space="preserve"> Закон о сточарству, Закон о подстицајима у пољопривреди и руралном развоју и Правилник о обрасцу и садржини програма подршке за спровођење пољопривредне политике и политике руралног развоја и Правилник о држању </w:t>
      </w:r>
      <w:r w:rsidR="002B2E1B" w:rsidRPr="00AA76A1">
        <w:rPr>
          <w:rFonts w:cstheme="minorHAnsi"/>
          <w:bCs/>
          <w:sz w:val="24"/>
          <w:szCs w:val="24"/>
          <w:lang w:val="sr-Cyrl-RS"/>
        </w:rPr>
        <w:t xml:space="preserve">домаћих </w:t>
      </w:r>
      <w:r w:rsidR="00C05212" w:rsidRPr="00AA76A1">
        <w:rPr>
          <w:rFonts w:cstheme="minorHAnsi"/>
          <w:bCs/>
          <w:sz w:val="24"/>
          <w:szCs w:val="24"/>
          <w:lang w:val="sr-Cyrl-RS"/>
        </w:rPr>
        <w:t>животиња</w:t>
      </w:r>
      <w:r w:rsidR="000D5DE1" w:rsidRPr="00AA76A1">
        <w:rPr>
          <w:rFonts w:cstheme="minorHAnsi"/>
          <w:bCs/>
          <w:sz w:val="24"/>
          <w:szCs w:val="24"/>
          <w:lang w:val="sr-Cyrl-RS"/>
        </w:rPr>
        <w:t xml:space="preserve">, </w:t>
      </w:r>
      <w:r w:rsidRPr="00AA76A1">
        <w:rPr>
          <w:rFonts w:cstheme="minorHAnsi"/>
          <w:bCs/>
          <w:sz w:val="24"/>
          <w:szCs w:val="24"/>
          <w:lang w:val="sr-Cyrl-RS"/>
        </w:rPr>
        <w:t>м</w:t>
      </w:r>
      <w:r w:rsidR="00D03FA0" w:rsidRPr="00AA76A1">
        <w:rPr>
          <w:rFonts w:cstheme="minorHAnsi"/>
          <w:bCs/>
          <w:sz w:val="24"/>
          <w:szCs w:val="24"/>
          <w:lang w:val="sr-Cyrl-RS"/>
        </w:rPr>
        <w:t>огу се пронаћи на следећој</w:t>
      </w:r>
      <w:r w:rsidR="00AD13C1"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AA76A1">
        <w:rPr>
          <w:rFonts w:cstheme="minorHAnsi"/>
          <w:bCs/>
          <w:sz w:val="24"/>
          <w:szCs w:val="24"/>
          <w:lang w:val="sr-Cyrl-RS"/>
        </w:rPr>
        <w:t>страници</w:t>
      </w:r>
      <w:r w:rsidRPr="00AA76A1">
        <w:rPr>
          <w:rFonts w:cstheme="minorHAnsi"/>
          <w:bCs/>
          <w:sz w:val="24"/>
          <w:szCs w:val="24"/>
          <w:lang w:val="sr-Cyrl-RS"/>
        </w:rPr>
        <w:t>:</w:t>
      </w:r>
      <w:r w:rsidR="00AD13C1" w:rsidRPr="00AA76A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C05212" w:rsidRPr="00AA76A1" w:rsidRDefault="00AA76A1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6" w:history="1">
        <w:r w:rsidR="00C05212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https://pravno-informacioni-sistem.rs/eli/rep/sgrs/skupstina/zakon/2016/14/4</w:t>
        </w:r>
      </w:hyperlink>
      <w:r w:rsidR="00C05212" w:rsidRPr="00AA76A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6E67C1" w:rsidRPr="00AA76A1" w:rsidRDefault="00AA76A1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7" w:history="1">
        <w:r w:rsidR="006E67C1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https://pravno-informacioni-sistem.rs/eli/rep/sgrs/skupstina/zakon/2013/10/1/reg</w:t>
        </w:r>
      </w:hyperlink>
      <w:r w:rsidR="006E67C1" w:rsidRPr="00AA76A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C05212" w:rsidRPr="00AA76A1" w:rsidRDefault="00AA76A1" w:rsidP="00C05212">
      <w:pPr>
        <w:spacing w:after="240" w:line="240" w:lineRule="auto"/>
        <w:ind w:firstLine="720"/>
        <w:rPr>
          <w:rFonts w:cstheme="minorHAnsi"/>
          <w:bCs/>
          <w:sz w:val="24"/>
          <w:szCs w:val="24"/>
          <w:lang w:val="sr-Cyrl-RS"/>
        </w:rPr>
      </w:pPr>
      <w:hyperlink r:id="rId18" w:history="1">
        <w:r w:rsidR="00C05212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https://pravno-informacioni-sistem.rs/eli/rep/sgrs/ministarstva/pravilnik/2015/24/4/reg</w:t>
        </w:r>
      </w:hyperlink>
      <w:r w:rsidR="00C05212" w:rsidRPr="00AA76A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2B2E1B" w:rsidRPr="00AA76A1" w:rsidRDefault="00AA76A1" w:rsidP="00C05212">
      <w:pPr>
        <w:spacing w:after="240" w:line="240" w:lineRule="auto"/>
        <w:ind w:firstLine="720"/>
        <w:rPr>
          <w:rFonts w:cstheme="minorHAnsi"/>
          <w:bCs/>
          <w:sz w:val="24"/>
          <w:szCs w:val="24"/>
          <w:lang w:val="sr-Cyrl-RS"/>
        </w:rPr>
      </w:pPr>
      <w:hyperlink r:id="rId19" w:history="1">
        <w:r w:rsidR="002B2E1B" w:rsidRPr="00AA76A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https://www.pancevo.rs/?wpfb_dl=3597</w:t>
        </w:r>
      </w:hyperlink>
      <w:r w:rsidR="002B2E1B" w:rsidRPr="00AA76A1">
        <w:rPr>
          <w:rFonts w:cstheme="minorHAnsi"/>
          <w:bCs/>
          <w:sz w:val="24"/>
          <w:szCs w:val="24"/>
          <w:lang w:val="sr-Cyrl-RS"/>
        </w:rPr>
        <w:t xml:space="preserve">   </w:t>
      </w:r>
    </w:p>
    <w:p w:rsidR="00C05212" w:rsidRPr="00AA76A1" w:rsidRDefault="00C05212" w:rsidP="00C05212">
      <w:pPr>
        <w:spacing w:after="240" w:line="240" w:lineRule="auto"/>
        <w:ind w:firstLine="720"/>
        <w:rPr>
          <w:rFonts w:cstheme="minorHAnsi"/>
          <w:bCs/>
          <w:sz w:val="24"/>
          <w:szCs w:val="24"/>
          <w:lang w:val="sr-Cyrl-RS"/>
        </w:rPr>
      </w:pPr>
    </w:p>
    <w:p w:rsidR="002E6885" w:rsidRPr="00AA76A1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AA76A1">
        <w:rPr>
          <w:rFonts w:cstheme="minorHAnsi"/>
          <w:sz w:val="24"/>
          <w:szCs w:val="24"/>
        </w:rPr>
        <w:t>Материјали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за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проверу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посебних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функционалних</w:t>
      </w:r>
      <w:proofErr w:type="spellEnd"/>
      <w:r w:rsidRPr="00AA76A1">
        <w:rPr>
          <w:rFonts w:cstheme="minorHAnsi"/>
          <w:sz w:val="24"/>
          <w:szCs w:val="24"/>
        </w:rPr>
        <w:t xml:space="preserve"> </w:t>
      </w:r>
      <w:proofErr w:type="spellStart"/>
      <w:r w:rsidRPr="00AA76A1">
        <w:rPr>
          <w:rFonts w:cstheme="minorHAnsi"/>
          <w:sz w:val="24"/>
          <w:szCs w:val="24"/>
        </w:rPr>
        <w:t>компетенција</w:t>
      </w:r>
      <w:proofErr w:type="spellEnd"/>
      <w:r w:rsidRPr="00AA76A1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(процедуре и методологије из делокруга радног места</w:t>
      </w:r>
      <w:proofErr w:type="gramStart"/>
      <w:r w:rsidRPr="00AA76A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AA76A1">
        <w:rPr>
          <w:rFonts w:cstheme="minorHAnsi"/>
          <w:bCs/>
          <w:sz w:val="24"/>
          <w:szCs w:val="24"/>
          <w:lang w:val="sr-Cyrl-RS"/>
        </w:rPr>
        <w:t xml:space="preserve"> </w:t>
      </w:r>
      <w:r w:rsidR="002B2E1B" w:rsidRPr="00AA76A1">
        <w:rPr>
          <w:rFonts w:cstheme="minorHAnsi"/>
          <w:bCs/>
          <w:sz w:val="24"/>
          <w:szCs w:val="24"/>
          <w:lang w:val="sr-Cyrl-RS"/>
        </w:rPr>
        <w:t>Процедуре и методологије прописане за област ветерине и сточарства</w:t>
      </w:r>
      <w:r w:rsidRPr="00AA76A1">
        <w:rPr>
          <w:rFonts w:cstheme="minorHAnsi"/>
          <w:bCs/>
          <w:sz w:val="24"/>
          <w:szCs w:val="24"/>
          <w:lang w:val="sr-Cyrl-RS"/>
        </w:rPr>
        <w:t>, могу се пронаћи на следећој страници:</w:t>
      </w:r>
      <w:r w:rsidR="00911340" w:rsidRPr="00AA76A1">
        <w:rPr>
          <w:rFonts w:cstheme="minorHAnsi"/>
          <w:bCs/>
          <w:sz w:val="24"/>
          <w:szCs w:val="24"/>
        </w:rPr>
        <w:t xml:space="preserve"> </w:t>
      </w:r>
      <w:hyperlink r:id="rId20" w:history="1">
        <w:r w:rsidR="00911340" w:rsidRPr="00AA76A1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https://pravno-informacioni-sistem.rs/eli/rep/sgrs/skupstina/zakon/2005/91/1/reg</w:t>
        </w:r>
      </w:hyperlink>
      <w:r w:rsidR="00911340" w:rsidRPr="00AA76A1">
        <w:rPr>
          <w:rFonts w:cstheme="minorHAnsi"/>
          <w:bCs/>
          <w:sz w:val="24"/>
          <w:szCs w:val="24"/>
        </w:rPr>
        <w:t xml:space="preserve"> </w:t>
      </w:r>
    </w:p>
    <w:p w:rsidR="00D03FA0" w:rsidRPr="00AA76A1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AA76A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AA76A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AA76A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bookmarkEnd w:id="0"/>
    <w:p w:rsidR="00473793" w:rsidRPr="00AA76A1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AA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2E1B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0FA2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47EA"/>
    <w:rsid w:val="00565968"/>
    <w:rsid w:val="00571C2B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67C1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340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6A1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5212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3FA0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2FA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12A2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980" TargetMode="External"/><Relationship Id="rId13" Type="http://schemas.openxmlformats.org/officeDocument/2006/relationships/hyperlink" Target="http://www.pancevo.rs/?wpfb_dl=2533" TargetMode="External"/><Relationship Id="rId18" Type="http://schemas.openxmlformats.org/officeDocument/2006/relationships/hyperlink" Target="https://pravno-informacioni-sistem.rs/eli/rep/sgrs/ministarstva/pravilnik/2015/24/4/re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kutak.suk.gov.rs/kutak-znanja/simulacije-zadataka-apjls/normativni-poslovi-u-okviru-autonomne-pokrajine-i-jedinice-lokalne-samouprave/pripremi-se" TargetMode="External"/><Relationship Id="rId12" Type="http://schemas.openxmlformats.org/officeDocument/2006/relationships/hyperlink" Target="https://www.pancevo.rs/?wpfb_dl=3413" TargetMode="External"/><Relationship Id="rId17" Type="http://schemas.openxmlformats.org/officeDocument/2006/relationships/hyperlink" Target="https://pravno-informacioni-sistem.rs/eli/rep/sgrs/skupstina/zakon/2013/10/1/re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no-informacioni-sistem.rs/eli/rep/sgrs/skupstina/zakon/2016/14/4" TargetMode="External"/><Relationship Id="rId20" Type="http://schemas.openxmlformats.org/officeDocument/2006/relationships/hyperlink" Target="https://pravno-informacioni-sistem.rs/eli/rep/sgrs/skupstina/zakon/2005/91/1/reg" TargetMode="Externa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-apjls" TargetMode="External"/><Relationship Id="rId11" Type="http://schemas.openxmlformats.org/officeDocument/2006/relationships/hyperlink" Target="https://www.pancevo.rs/?wpfb_dl=3299" TargetMode="External"/><Relationship Id="rId5" Type="http://schemas.openxmlformats.org/officeDocument/2006/relationships/hyperlink" Target="https://kutak.suk.gov.rs/kutak-znanja/simulacije-zadataka-apjls/strucno-operativni-poslovi-2/pripremi-se" TargetMode="External"/><Relationship Id="rId15" Type="http://schemas.openxmlformats.org/officeDocument/2006/relationships/hyperlink" Target="http://www.pancevo.rs/?wpfb_dl=4099" TargetMode="External"/><Relationship Id="rId10" Type="http://schemas.openxmlformats.org/officeDocument/2006/relationships/hyperlink" Target="https://www.pancevo.rs/?wpfb_dl=1995" TargetMode="External"/><Relationship Id="rId19" Type="http://schemas.openxmlformats.org/officeDocument/2006/relationships/hyperlink" Target="https://www.pancevo.rs/?wpfb_dl=3597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4075" TargetMode="External"/><Relationship Id="rId14" Type="http://schemas.openxmlformats.org/officeDocument/2006/relationships/hyperlink" Target="http://www.pancevo.rs/?wpfb_dl=40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2026-02-19T11:31:00Z</dcterms:created>
  <dcterms:modified xsi:type="dcterms:W3CDTF">2026-03-09T12:43:00Z</dcterms:modified>
</cp:coreProperties>
</file>