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5C" w:rsidRDefault="009F5705">
      <w:pPr>
        <w:pStyle w:val="Textbody"/>
        <w:jc w:val="center"/>
      </w:pPr>
      <w:bookmarkStart w:id="0" w:name="_GoBack"/>
      <w:bookmarkEnd w:id="0"/>
      <w:r>
        <w:rPr>
          <w:rFonts w:ascii="Arial" w:hAnsi="Arial"/>
          <w:noProof/>
          <w:lang w:val="sr-Latn-RS" w:eastAsia="sr-Latn-RS" w:bidi="ar-SA"/>
        </w:rPr>
        <w:drawing>
          <wp:inline distT="0" distB="0" distL="0" distR="0">
            <wp:extent cx="757440" cy="1022400"/>
            <wp:effectExtent l="0" t="0" r="4560" b="6300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75" t="-130" r="-175" b="-130"/>
                    <a:stretch>
                      <a:fillRect/>
                    </a:stretch>
                  </pic:blipFill>
                  <pic:spPr>
                    <a:xfrm>
                      <a:off x="0" y="0"/>
                      <a:ext cx="757440" cy="1022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715C" w:rsidRDefault="009F5705">
      <w:pPr>
        <w:pStyle w:val="Textbody"/>
        <w:jc w:val="both"/>
      </w:pPr>
      <w:r>
        <w:rPr>
          <w:rFonts w:ascii="Arial" w:hAnsi="Arial"/>
          <w:lang w:val="ru-RU"/>
        </w:rPr>
        <w:t xml:space="preserve">На основу </w:t>
      </w:r>
      <w:r>
        <w:rPr>
          <w:rFonts w:ascii="Arial" w:hAnsi="Arial"/>
        </w:rPr>
        <w:t xml:space="preserve">Закона о смањењу ризика од катастрофа и управљању ванредним ситуацијама („Сл. гласник РС“, бр. 87/2018), Закона о заштити од пожара („Сл. гласник РС“, бр. 111/2009, </w:t>
      </w:r>
      <w:r>
        <w:rPr>
          <w:rFonts w:ascii="Arial" w:hAnsi="Arial"/>
        </w:rPr>
        <w:t xml:space="preserve">20/2015, 87/2018 и 87/2018 - др. закони), </w:t>
      </w:r>
      <w:r>
        <w:rPr>
          <w:rFonts w:ascii="Arial" w:hAnsi="Arial" w:cs="Calibri"/>
          <w:lang w:val="ru-RU"/>
        </w:rPr>
        <w:t>Уредб</w:t>
      </w:r>
      <w:r>
        <w:rPr>
          <w:rFonts w:ascii="Arial" w:hAnsi="Arial" w:cs="Calibri"/>
        </w:rPr>
        <w:t xml:space="preserve">e </w:t>
      </w:r>
      <w:r>
        <w:rPr>
          <w:rFonts w:ascii="Arial" w:hAnsi="Arial" w:cs="Calibri"/>
          <w:lang w:val="ru-RU"/>
        </w:rPr>
        <w:t>о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средствима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за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подстицање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програма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или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недостајућег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дела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средстава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за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финансирање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програма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од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јавног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интереса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која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реализују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удружења</w:t>
      </w:r>
      <w:r>
        <w:rPr>
          <w:rFonts w:ascii="Arial" w:hAnsi="Arial" w:cs="Calibri"/>
        </w:rPr>
        <w:t xml:space="preserve"> („</w:t>
      </w:r>
      <w:r>
        <w:rPr>
          <w:rFonts w:ascii="Arial" w:hAnsi="Arial" w:cs="Calibri"/>
          <w:lang w:val="ru-RU"/>
        </w:rPr>
        <w:t>Сл</w:t>
      </w:r>
      <w:r>
        <w:rPr>
          <w:rFonts w:ascii="Arial" w:hAnsi="Arial" w:cs="Calibri"/>
        </w:rPr>
        <w:t xml:space="preserve">. </w:t>
      </w:r>
      <w:r>
        <w:rPr>
          <w:rFonts w:ascii="Arial" w:hAnsi="Arial" w:cs="Calibri"/>
          <w:lang w:val="ru-RU"/>
        </w:rPr>
        <w:t>Гласник</w:t>
      </w:r>
      <w:r>
        <w:rPr>
          <w:rFonts w:ascii="Arial" w:hAnsi="Arial" w:cs="Calibri"/>
        </w:rPr>
        <w:t xml:space="preserve"> </w:t>
      </w:r>
      <w:r>
        <w:rPr>
          <w:rFonts w:ascii="Arial" w:hAnsi="Arial" w:cs="Calibri"/>
          <w:lang w:val="ru-RU"/>
        </w:rPr>
        <w:t>РС</w:t>
      </w:r>
      <w:r>
        <w:rPr>
          <w:rFonts w:ascii="Arial" w:hAnsi="Arial" w:cs="Calibri"/>
        </w:rPr>
        <w:t xml:space="preserve">“, </w:t>
      </w:r>
      <w:r>
        <w:rPr>
          <w:rFonts w:ascii="Arial" w:hAnsi="Arial" w:cs="Calibri"/>
          <w:lang w:val="ru-RU"/>
        </w:rPr>
        <w:t>бр</w:t>
      </w:r>
      <w:r>
        <w:rPr>
          <w:rFonts w:ascii="Arial" w:hAnsi="Arial" w:cs="Calibri"/>
        </w:rPr>
        <w:t xml:space="preserve">.16/2018), </w:t>
      </w:r>
      <w:r>
        <w:rPr>
          <w:rFonts w:ascii="Arial" w:hAnsi="Arial"/>
          <w:lang w:val="ru-RU"/>
        </w:rPr>
        <w:t>Статута града Панчева (</w:t>
      </w:r>
      <w:r>
        <w:rPr>
          <w:rFonts w:ascii="Arial" w:hAnsi="Arial"/>
        </w:rPr>
        <w:t>„</w:t>
      </w:r>
      <w:r>
        <w:rPr>
          <w:rFonts w:ascii="Arial" w:hAnsi="Arial"/>
          <w:lang w:val="ru-RU"/>
        </w:rPr>
        <w:t>Службени лист гр</w:t>
      </w:r>
      <w:r>
        <w:rPr>
          <w:rFonts w:ascii="Arial" w:hAnsi="Arial"/>
          <w:lang w:val="ru-RU"/>
        </w:rPr>
        <w:t>ада Панчева</w:t>
      </w:r>
      <w:r>
        <w:rPr>
          <w:rFonts w:ascii="Arial" w:hAnsi="Arial"/>
        </w:rPr>
        <w:t xml:space="preserve">“ </w:t>
      </w:r>
      <w:r>
        <w:rPr>
          <w:rFonts w:ascii="Arial" w:hAnsi="Arial"/>
          <w:lang w:val="ru-RU"/>
        </w:rPr>
        <w:t xml:space="preserve">број </w:t>
      </w:r>
      <w:r>
        <w:rPr>
          <w:rFonts w:ascii="Arial" w:hAnsi="Arial"/>
        </w:rPr>
        <w:t>25/15</w:t>
      </w:r>
      <w:r>
        <w:rPr>
          <w:rFonts w:ascii="Arial" w:hAnsi="Arial"/>
          <w:lang w:val="ru-RU"/>
        </w:rPr>
        <w:t xml:space="preserve">-пречишћен текст, 12/16, 8/19, 16/19, </w:t>
      </w:r>
      <w:r>
        <w:rPr>
          <w:rFonts w:ascii="Arial" w:hAnsi="Arial"/>
        </w:rPr>
        <w:t xml:space="preserve"> 2/21 </w:t>
      </w:r>
      <w:r>
        <w:rPr>
          <w:rFonts w:ascii="Arial" w:hAnsi="Arial"/>
          <w:lang/>
        </w:rPr>
        <w:t>и 22/25</w:t>
      </w:r>
      <w:r>
        <w:rPr>
          <w:rFonts w:ascii="Arial" w:hAnsi="Arial"/>
          <w:lang w:val="ru-RU"/>
        </w:rPr>
        <w:t xml:space="preserve">), </w:t>
      </w:r>
      <w:r>
        <w:rPr>
          <w:rFonts w:ascii="Arial" w:hAnsi="Arial"/>
        </w:rPr>
        <w:t xml:space="preserve"> и </w:t>
      </w:r>
      <w:r>
        <w:rPr>
          <w:rFonts w:ascii="Arial" w:hAnsi="Arial"/>
          <w:lang w:val="ru-RU"/>
        </w:rPr>
        <w:t xml:space="preserve">Одлуке о буџету </w:t>
      </w:r>
      <w:r>
        <w:rPr>
          <w:rFonts w:ascii="Arial" w:hAnsi="Arial"/>
        </w:rPr>
        <w:t xml:space="preserve">града </w:t>
      </w:r>
      <w:r>
        <w:rPr>
          <w:rFonts w:ascii="Arial" w:hAnsi="Arial"/>
          <w:lang w:val="ru-RU"/>
        </w:rPr>
        <w:t>Панчев</w:t>
      </w:r>
      <w:r>
        <w:rPr>
          <w:rFonts w:ascii="Arial" w:hAnsi="Arial"/>
        </w:rPr>
        <w:t xml:space="preserve">а </w:t>
      </w:r>
      <w:r>
        <w:rPr>
          <w:rFonts w:ascii="Arial" w:hAnsi="Arial"/>
          <w:lang w:val="ru-RU"/>
        </w:rPr>
        <w:t xml:space="preserve">за </w:t>
      </w:r>
      <w:r>
        <w:rPr>
          <w:rFonts w:ascii="Arial" w:hAnsi="Arial"/>
        </w:rPr>
        <w:t xml:space="preserve">2026. </w:t>
      </w:r>
      <w:r>
        <w:rPr>
          <w:rFonts w:ascii="Arial" w:hAnsi="Arial"/>
          <w:lang w:val="ru-RU"/>
        </w:rPr>
        <w:t xml:space="preserve">годину, </w:t>
      </w:r>
      <w:r>
        <w:rPr>
          <w:rFonts w:ascii="Arial" w:hAnsi="Arial"/>
        </w:rPr>
        <w:t>Градоначелник града Панчева расписује</w:t>
      </w:r>
    </w:p>
    <w:p w:rsidR="0091715C" w:rsidRDefault="0091715C">
      <w:pPr>
        <w:pStyle w:val="Textbody"/>
        <w:jc w:val="both"/>
        <w:rPr>
          <w:rFonts w:ascii="Arial" w:hAnsi="Arial"/>
        </w:rPr>
      </w:pPr>
    </w:p>
    <w:p w:rsidR="0091715C" w:rsidRDefault="009F5705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 О Н К У Р С</w:t>
      </w:r>
    </w:p>
    <w:p w:rsidR="0091715C" w:rsidRDefault="009F5705">
      <w:pPr>
        <w:pStyle w:val="Textbody"/>
        <w:jc w:val="center"/>
      </w:pPr>
      <w:r>
        <w:rPr>
          <w:rFonts w:ascii="Arial" w:hAnsi="Arial"/>
          <w:b/>
        </w:rPr>
        <w:t>ЗА СУ/ФИНАНСИРАЊЕ ПРОЈЕКАТА У ОБЛАСТИ ЗАШТИТЕ ОД ПОЖАРА</w:t>
      </w:r>
    </w:p>
    <w:p w:rsidR="0091715C" w:rsidRDefault="009F5705">
      <w:pPr>
        <w:pStyle w:val="Textbody"/>
        <w:jc w:val="center"/>
      </w:pPr>
      <w:r>
        <w:rPr>
          <w:rFonts w:ascii="Arial" w:hAnsi="Arial"/>
          <w:b/>
        </w:rPr>
        <w:t>ЗА 2026. ГОДИНУ</w:t>
      </w:r>
    </w:p>
    <w:p w:rsidR="0091715C" w:rsidRDefault="009F5705">
      <w:pPr>
        <w:pStyle w:val="Textbody"/>
        <w:jc w:val="both"/>
      </w:pPr>
      <w:r>
        <w:rPr>
          <w:rFonts w:ascii="Arial" w:hAnsi="Arial"/>
        </w:rPr>
        <w:t>Овим</w:t>
      </w:r>
      <w:r>
        <w:rPr>
          <w:rFonts w:ascii="Arial" w:hAnsi="Arial"/>
        </w:rPr>
        <w:t xml:space="preserve"> Конкурсом ће се подржати пројекти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који се реализују на територији града Панчева, а чији се садржај односи на унапређење у области заштите од пожара.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  <w:bCs/>
        </w:rPr>
        <w:t>У обзир за су/финансирање узимаће се: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  <w:bCs/>
        </w:rPr>
        <w:t>1. Пројекти који су усклађени са приоритетним областима:</w:t>
      </w:r>
    </w:p>
    <w:p w:rsidR="0091715C" w:rsidRDefault="009F5705">
      <w:pPr>
        <w:pStyle w:val="Textbody"/>
        <w:numPr>
          <w:ilvl w:val="0"/>
          <w:numId w:val="2"/>
        </w:numPr>
        <w:jc w:val="both"/>
      </w:pPr>
      <w:r>
        <w:rPr>
          <w:rFonts w:ascii="Arial" w:hAnsi="Arial"/>
        </w:rPr>
        <w:t>едукација и</w:t>
      </w:r>
      <w:r>
        <w:rPr>
          <w:rFonts w:ascii="Arial" w:hAnsi="Arial"/>
        </w:rPr>
        <w:t xml:space="preserve"> обучавање грађана града Панчева </w:t>
      </w:r>
      <w:r>
        <w:rPr>
          <w:rFonts w:ascii="Arial" w:hAnsi="Arial"/>
          <w:color w:val="000000"/>
        </w:rPr>
        <w:t>у области заштите од пожара,</w:t>
      </w:r>
    </w:p>
    <w:p w:rsidR="0091715C" w:rsidRDefault="009F5705">
      <w:pPr>
        <w:pStyle w:val="Textbody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>набавка и одржавање опреме за реаговање током пожара,</w:t>
      </w:r>
    </w:p>
    <w:p w:rsidR="0091715C" w:rsidRDefault="009F5705">
      <w:pPr>
        <w:pStyle w:val="Textbody"/>
        <w:numPr>
          <w:ilvl w:val="0"/>
          <w:numId w:val="2"/>
        </w:numPr>
        <w:jc w:val="both"/>
      </w:pPr>
      <w:r>
        <w:rPr>
          <w:rFonts w:ascii="Arial" w:hAnsi="Arial"/>
        </w:rPr>
        <w:t xml:space="preserve"> безбедност људи, животиња, културних и материјалних добара,</w:t>
      </w:r>
    </w:p>
    <w:p w:rsidR="0091715C" w:rsidRDefault="009F5705">
      <w:pPr>
        <w:pStyle w:val="Textbody"/>
        <w:numPr>
          <w:ilvl w:val="0"/>
          <w:numId w:val="2"/>
        </w:numPr>
        <w:jc w:val="both"/>
      </w:pPr>
      <w:r>
        <w:rPr>
          <w:rFonts w:ascii="Arial" w:hAnsi="Arial"/>
        </w:rPr>
        <w:t>активизам и волонтеризам грађана (</w:t>
      </w:r>
      <w:r>
        <w:rPr>
          <w:rFonts w:ascii="Arial" w:hAnsi="Arial"/>
          <w:color w:val="000000"/>
        </w:rPr>
        <w:t>Пројекти који се односе на промовисање волонт</w:t>
      </w:r>
      <w:r>
        <w:rPr>
          <w:rFonts w:ascii="Arial" w:hAnsi="Arial"/>
          <w:color w:val="000000"/>
        </w:rPr>
        <w:t>еризма-подстицање волонтерских акција и афирмацију волонтерског рад</w:t>
      </w:r>
      <w:r>
        <w:rPr>
          <w:rFonts w:ascii="Arial" w:hAnsi="Arial"/>
          <w:color w:val="000000"/>
          <w:lang/>
        </w:rPr>
        <w:t>а</w:t>
      </w:r>
      <w:r>
        <w:rPr>
          <w:rFonts w:ascii="Arial" w:hAnsi="Arial"/>
        </w:rPr>
        <w:t>).</w:t>
      </w:r>
    </w:p>
    <w:p w:rsidR="0091715C" w:rsidRDefault="0091715C">
      <w:pPr>
        <w:pStyle w:val="Textbody"/>
        <w:jc w:val="both"/>
        <w:rPr>
          <w:rFonts w:ascii="Arial" w:hAnsi="Arial"/>
        </w:rPr>
      </w:pPr>
    </w:p>
    <w:p w:rsidR="0091715C" w:rsidRDefault="009F5705">
      <w:pPr>
        <w:pStyle w:val="Textbody"/>
        <w:jc w:val="both"/>
      </w:pPr>
      <w:r>
        <w:rPr>
          <w:rFonts w:ascii="Arial" w:hAnsi="Arial"/>
          <w:b/>
          <w:bCs/>
        </w:rPr>
        <w:t>2. Пројекти који поштују следеће принципе:</w:t>
      </w:r>
    </w:p>
    <w:p w:rsidR="0091715C" w:rsidRDefault="009F5705">
      <w:pPr>
        <w:pStyle w:val="Textbody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поштовање људских права,</w:t>
      </w:r>
    </w:p>
    <w:p w:rsidR="0091715C" w:rsidRDefault="009F5705">
      <w:pPr>
        <w:pStyle w:val="Textbody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равноправност и једнаке шансе за све,</w:t>
      </w:r>
    </w:p>
    <w:p w:rsidR="0091715C" w:rsidRDefault="009F5705">
      <w:pPr>
        <w:pStyle w:val="Textbody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одговорност,</w:t>
      </w:r>
    </w:p>
    <w:p w:rsidR="0091715C" w:rsidRDefault="009F5705">
      <w:pPr>
        <w:pStyle w:val="Textbody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доступност,</w:t>
      </w:r>
    </w:p>
    <w:p w:rsidR="0091715C" w:rsidRDefault="009F5705">
      <w:pPr>
        <w:pStyle w:val="Textbody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солидарност,</w:t>
      </w:r>
    </w:p>
    <w:p w:rsidR="0091715C" w:rsidRDefault="009F5705">
      <w:pPr>
        <w:pStyle w:val="Textbody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сарадња,</w:t>
      </w:r>
    </w:p>
    <w:p w:rsidR="0091715C" w:rsidRDefault="009F5705">
      <w:pPr>
        <w:pStyle w:val="Textbody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активно учешће грађана.</w:t>
      </w:r>
    </w:p>
    <w:p w:rsidR="0091715C" w:rsidRDefault="009F5705">
      <w:pPr>
        <w:pStyle w:val="Textbody"/>
      </w:pPr>
      <w:r>
        <w:rPr>
          <w:rFonts w:ascii="Arial" w:hAnsi="Arial"/>
          <w:b/>
          <w:u w:val="single"/>
        </w:rPr>
        <w:lastRenderedPageBreak/>
        <w:t>К</w:t>
      </w:r>
      <w:r>
        <w:rPr>
          <w:rFonts w:ascii="Arial" w:hAnsi="Arial"/>
          <w:b/>
          <w:u w:val="single"/>
          <w:lang w:val="ru-RU"/>
        </w:rPr>
        <w:t>ритеријуми за избор пројек</w:t>
      </w:r>
      <w:r>
        <w:rPr>
          <w:rFonts w:ascii="Arial" w:hAnsi="Arial"/>
          <w:b/>
          <w:u w:val="single"/>
        </w:rPr>
        <w:t>а</w:t>
      </w:r>
      <w:r>
        <w:rPr>
          <w:rFonts w:ascii="Arial" w:hAnsi="Arial"/>
          <w:b/>
          <w:u w:val="single"/>
          <w:lang w:val="ru-RU"/>
        </w:rPr>
        <w:t>та: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</w:rPr>
        <w:t>1.</w:t>
      </w:r>
      <w:r>
        <w:rPr>
          <w:rFonts w:ascii="Arial" w:hAnsi="Arial"/>
        </w:rPr>
        <w:t xml:space="preserve"> Техничка исправност и квалитет достављене документације – </w:t>
      </w:r>
      <w:r>
        <w:rPr>
          <w:rFonts w:ascii="Arial" w:hAnsi="Arial"/>
          <w:b/>
        </w:rPr>
        <w:t>од 0 до 20 бодова,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  <w:lang w:val="ru-RU"/>
        </w:rPr>
        <w:t>2.</w:t>
      </w:r>
      <w:r>
        <w:rPr>
          <w:rFonts w:ascii="Arial" w:hAnsi="Arial"/>
        </w:rPr>
        <w:t xml:space="preserve"> Пројекти чији садржај доприноси унапређењу области из које је тема пројекта – </w:t>
      </w:r>
      <w:r>
        <w:rPr>
          <w:rFonts w:ascii="Arial" w:hAnsi="Arial"/>
          <w:b/>
        </w:rPr>
        <w:t>од 0 до 20 бодова,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</w:rPr>
        <w:t>3.</w:t>
      </w:r>
      <w:r>
        <w:rPr>
          <w:rFonts w:ascii="Arial" w:hAnsi="Arial"/>
        </w:rPr>
        <w:t xml:space="preserve"> Пројекти који укључују децу школског узраста и младе који својим активним у</w:t>
      </w:r>
      <w:r>
        <w:rPr>
          <w:rFonts w:ascii="Arial" w:hAnsi="Arial"/>
        </w:rPr>
        <w:t xml:space="preserve">чешћем директно учествују у реализацији пројеката; – </w:t>
      </w:r>
      <w:r>
        <w:rPr>
          <w:rFonts w:ascii="Arial" w:hAnsi="Arial"/>
          <w:b/>
        </w:rPr>
        <w:t>од 0 до 20 бодова</w:t>
      </w:r>
      <w:r>
        <w:rPr>
          <w:rFonts w:ascii="Arial" w:hAnsi="Arial"/>
          <w:lang w:val="ru-RU"/>
        </w:rPr>
        <w:t>,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</w:rPr>
        <w:t>4.</w:t>
      </w:r>
      <w:r>
        <w:rPr>
          <w:rFonts w:ascii="Arial" w:hAnsi="Arial"/>
        </w:rPr>
        <w:t xml:space="preserve"> Пројекти подразумевају активности које се реализују на територији града  Панчева  и које укључују чланство и опрему удружења са територије града Панчева у припреми и реализацији про</w:t>
      </w:r>
      <w:r>
        <w:rPr>
          <w:rFonts w:ascii="Arial" w:hAnsi="Arial"/>
        </w:rPr>
        <w:t xml:space="preserve">јеката; – </w:t>
      </w:r>
      <w:r>
        <w:rPr>
          <w:rFonts w:ascii="Arial" w:hAnsi="Arial"/>
          <w:b/>
        </w:rPr>
        <w:t>од 0 до 20 бодова,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</w:rPr>
        <w:t>5.</w:t>
      </w:r>
      <w:r>
        <w:rPr>
          <w:rFonts w:ascii="Arial" w:hAnsi="Arial"/>
        </w:rPr>
        <w:t xml:space="preserve"> Пројекти који </w:t>
      </w:r>
      <w:r>
        <w:rPr>
          <w:rFonts w:ascii="Arial" w:hAnsi="Arial"/>
          <w:lang w:val="ru-RU"/>
        </w:rPr>
        <w:t>садрже волонтерски рад и о</w:t>
      </w:r>
      <w:r>
        <w:rPr>
          <w:rFonts w:ascii="Arial" w:hAnsi="Arial"/>
        </w:rPr>
        <w:t xml:space="preserve">држивост пројеката и могућност његовог наставка – </w:t>
      </w:r>
      <w:r>
        <w:rPr>
          <w:rFonts w:ascii="Arial" w:hAnsi="Arial"/>
          <w:b/>
        </w:rPr>
        <w:t>од 0 до 20 бодова,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</w:rPr>
        <w:t>Пројекти ће бити вредновани према овим критеријумима. Пројекат може добити највише 100 бодова. Уколико један од пет</w:t>
      </w:r>
      <w:r>
        <w:rPr>
          <w:rFonts w:ascii="Arial" w:hAnsi="Arial"/>
          <w:b/>
        </w:rPr>
        <w:t xml:space="preserve"> критеријума има нула бодова, пројекат се сматра дисквалификованим и не улази у даље разматрање.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  <w:color w:val="000000"/>
          <w:u w:val="single"/>
        </w:rPr>
        <w:t>Право учешћа</w:t>
      </w:r>
      <w:r>
        <w:rPr>
          <w:rFonts w:ascii="Arial" w:hAnsi="Arial"/>
          <w:color w:val="000000"/>
        </w:rPr>
        <w:t xml:space="preserve"> имају организације/удружења грађана која су регистрована на територији града Панчева.</w:t>
      </w:r>
    </w:p>
    <w:p w:rsidR="0091715C" w:rsidRDefault="009F5705">
      <w:pPr>
        <w:pStyle w:val="Textbody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Предлог пројекта треба да садржи:</w:t>
      </w:r>
    </w:p>
    <w:p w:rsidR="0091715C" w:rsidRDefault="009F5705">
      <w:pPr>
        <w:pStyle w:val="Textbody"/>
        <w:numPr>
          <w:ilvl w:val="0"/>
          <w:numId w:val="4"/>
        </w:numPr>
        <w:jc w:val="both"/>
      </w:pPr>
      <w:r>
        <w:rPr>
          <w:rFonts w:ascii="Arial" w:hAnsi="Arial"/>
          <w:b/>
          <w:bCs/>
          <w:color w:val="000000"/>
          <w:u w:val="single"/>
        </w:rPr>
        <w:t xml:space="preserve">Попуњен </w:t>
      </w:r>
      <w:hyperlink r:id="rId8" w:history="1">
        <w:r>
          <w:t>формулар</w:t>
        </w:r>
        <w:r>
          <w:rPr>
            <w:rFonts w:ascii="Arial" w:hAnsi="Arial"/>
            <w:b/>
            <w:bCs/>
            <w:color w:val="000000"/>
          </w:rPr>
          <w:t xml:space="preserve"> </w:t>
        </w:r>
        <w:r>
          <w:rPr>
            <w:rFonts w:ascii="Arial" w:hAnsi="Arial"/>
            <w:color w:val="000000"/>
          </w:rPr>
          <w:t xml:space="preserve">за подношење предлога </w:t>
        </w:r>
      </w:hyperlink>
      <w:r>
        <w:rPr>
          <w:rFonts w:ascii="Arial" w:hAnsi="Arial"/>
          <w:color w:val="000000"/>
        </w:rPr>
        <w:t>пројекта,</w:t>
      </w:r>
    </w:p>
    <w:p w:rsidR="0091715C" w:rsidRDefault="009F5705">
      <w:pPr>
        <w:pStyle w:val="Textbody"/>
        <w:numPr>
          <w:ilvl w:val="0"/>
          <w:numId w:val="4"/>
        </w:numPr>
        <w:jc w:val="both"/>
      </w:pPr>
      <w:r>
        <w:rPr>
          <w:rFonts w:ascii="Arial" w:hAnsi="Arial"/>
          <w:b/>
          <w:bCs/>
          <w:color w:val="000000"/>
          <w:u w:val="single"/>
        </w:rPr>
        <w:t xml:space="preserve">попуњену </w:t>
      </w:r>
      <w:hyperlink r:id="rId9" w:history="1">
        <w:r>
          <w:t>табелу буџет</w:t>
        </w:r>
        <w:r>
          <w:rPr>
            <w:rFonts w:ascii="Arial" w:hAnsi="Arial"/>
            <w:b/>
            <w:bCs/>
            <w:color w:val="000000"/>
          </w:rPr>
          <w:t>а</w:t>
        </w:r>
      </w:hyperlink>
      <w:r>
        <w:rPr>
          <w:rFonts w:ascii="Arial" w:hAnsi="Arial"/>
          <w:color w:val="000000"/>
        </w:rPr>
        <w:t xml:space="preserve"> пројекта,</w:t>
      </w:r>
    </w:p>
    <w:p w:rsidR="0091715C" w:rsidRDefault="009F5705">
      <w:pPr>
        <w:pStyle w:val="Textbody"/>
        <w:numPr>
          <w:ilvl w:val="0"/>
          <w:numId w:val="4"/>
        </w:numPr>
      </w:pPr>
      <w:r>
        <w:rPr>
          <w:rFonts w:ascii="Arial" w:hAnsi="Arial"/>
          <w:b/>
          <w:bCs/>
          <w:u w:val="single"/>
        </w:rPr>
        <w:t>копију Решења о регистрацији</w:t>
      </w:r>
      <w:r>
        <w:rPr>
          <w:rFonts w:ascii="Arial" w:hAnsi="Arial"/>
        </w:rPr>
        <w:t xml:space="preserve"> удружења у АПРу,</w:t>
      </w:r>
    </w:p>
    <w:p w:rsidR="0091715C" w:rsidRDefault="009F5705">
      <w:pPr>
        <w:pStyle w:val="Textbody"/>
        <w:numPr>
          <w:ilvl w:val="0"/>
          <w:numId w:val="4"/>
        </w:numPr>
      </w:pPr>
      <w:r>
        <w:rPr>
          <w:rFonts w:ascii="Arial" w:hAnsi="Arial"/>
          <w:b/>
          <w:bCs/>
          <w:u w:val="single"/>
        </w:rPr>
        <w:t>биографију координатора/ке</w:t>
      </w:r>
      <w:r>
        <w:rPr>
          <w:rFonts w:ascii="Arial" w:hAnsi="Arial"/>
        </w:rPr>
        <w:t xml:space="preserve"> пројекта,</w:t>
      </w:r>
    </w:p>
    <w:p w:rsidR="0091715C" w:rsidRDefault="009F5705">
      <w:pPr>
        <w:pStyle w:val="Textbody"/>
        <w:numPr>
          <w:ilvl w:val="0"/>
          <w:numId w:val="4"/>
        </w:numPr>
      </w:pPr>
      <w:r>
        <w:rPr>
          <w:rFonts w:ascii="Arial" w:hAnsi="Arial"/>
          <w:b/>
          <w:bCs/>
          <w:u w:val="single"/>
        </w:rPr>
        <w:t>биографију Удружења</w:t>
      </w:r>
      <w:r>
        <w:rPr>
          <w:rFonts w:ascii="Arial" w:hAnsi="Arial"/>
        </w:rPr>
        <w:t xml:space="preserve"> – опис претходних искустава и достугнућа Удружења (релевантни пројекти и активности),</w:t>
      </w:r>
    </w:p>
    <w:p w:rsidR="0091715C" w:rsidRDefault="009F5705">
      <w:pPr>
        <w:pStyle w:val="Textbody"/>
        <w:numPr>
          <w:ilvl w:val="0"/>
          <w:numId w:val="4"/>
        </w:numPr>
        <w:jc w:val="both"/>
      </w:pPr>
      <w:r>
        <w:rPr>
          <w:rFonts w:ascii="Arial" w:hAnsi="Arial"/>
          <w:b/>
          <w:bCs/>
          <w:u w:val="single"/>
        </w:rPr>
        <w:t>копију извода из Статута удружења</w:t>
      </w:r>
      <w:r>
        <w:rPr>
          <w:rFonts w:ascii="Arial" w:hAnsi="Arial"/>
        </w:rPr>
        <w:t xml:space="preserve"> у коме је утврђено да </w:t>
      </w:r>
      <w:r>
        <w:rPr>
          <w:rFonts w:ascii="Arial" w:hAnsi="Arial"/>
        </w:rPr>
        <w:t>се циљеви Удружења остварују у области у којој се пројекат реализује,</w:t>
      </w:r>
    </w:p>
    <w:p w:rsidR="0091715C" w:rsidRDefault="009F5705">
      <w:pPr>
        <w:pStyle w:val="Textbody"/>
        <w:numPr>
          <w:ilvl w:val="0"/>
          <w:numId w:val="4"/>
        </w:numPr>
        <w:jc w:val="both"/>
      </w:pPr>
      <w:r>
        <w:rPr>
          <w:rFonts w:ascii="Arial" w:hAnsi="Arial"/>
          <w:b/>
          <w:bCs/>
          <w:u w:val="single"/>
        </w:rPr>
        <w:t xml:space="preserve">потписану </w:t>
      </w:r>
      <w:hyperlink r:id="rId10" w:history="1">
        <w:r>
          <w:rPr>
            <w:rFonts w:ascii="Arial" w:hAnsi="Arial"/>
            <w:color w:val="000000"/>
          </w:rPr>
          <w:t>изјаву о прихватању одговорности</w:t>
        </w:r>
      </w:hyperlink>
      <w:r>
        <w:rPr>
          <w:rFonts w:ascii="Arial" w:hAnsi="Arial"/>
          <w:color w:val="000000"/>
        </w:rPr>
        <w:t>,</w:t>
      </w:r>
      <w:r>
        <w:rPr>
          <w:rFonts w:ascii="Arial" w:hAnsi="Arial"/>
        </w:rPr>
        <w:t xml:space="preserve"> одсуству сукоба интере</w:t>
      </w:r>
      <w:r>
        <w:rPr>
          <w:rFonts w:ascii="Arial" w:hAnsi="Arial"/>
        </w:rPr>
        <w:t>са и непостојању обезбеђених средстава.</w:t>
      </w:r>
    </w:p>
    <w:p w:rsidR="0091715C" w:rsidRDefault="009F5705">
      <w:pPr>
        <w:pStyle w:val="Standard"/>
        <w:suppressAutoHyphens w:val="0"/>
        <w:autoSpaceDE w:val="0"/>
        <w:jc w:val="both"/>
      </w:pPr>
      <w:r>
        <w:rPr>
          <w:rFonts w:ascii="Arial" w:hAnsi="Arial" w:cs="Calibri"/>
          <w:b/>
          <w:bCs/>
          <w:lang w:eastAsia="en-US"/>
        </w:rPr>
        <w:t>Корисник средстава је дужан да</w:t>
      </w:r>
      <w:r>
        <w:rPr>
          <w:rFonts w:ascii="Arial" w:hAnsi="Arial" w:cs="Calibri"/>
          <w:lang w:eastAsia="en-US"/>
        </w:rPr>
        <w:t xml:space="preserve"> пре склапања уговора </w:t>
      </w:r>
      <w:r>
        <w:rPr>
          <w:rFonts w:ascii="Arial" w:hAnsi="Arial" w:cs="Calibri"/>
          <w:b/>
          <w:bCs/>
          <w:lang w:eastAsia="en-US"/>
        </w:rPr>
        <w:t>достави интерни акт о антикорупцијској политици</w:t>
      </w:r>
      <w:r>
        <w:rPr>
          <w:rFonts w:ascii="Arial" w:hAnsi="Arial" w:cs="Calibri"/>
          <w:lang w:eastAsia="en-US"/>
        </w:rPr>
        <w:t>.</w:t>
      </w:r>
      <w:r>
        <w:rPr>
          <w:rFonts w:ascii="Arial" w:hAnsi="Arial" w:cs="Calibri"/>
          <w:b/>
          <w:bCs/>
          <w:color w:val="FF0000"/>
          <w:lang w:eastAsia="en-US"/>
        </w:rPr>
        <w:t xml:space="preserve"> </w:t>
      </w:r>
      <w:r>
        <w:rPr>
          <w:rFonts w:ascii="Arial" w:hAnsi="Arial" w:cs="Calibri"/>
          <w:b/>
          <w:bCs/>
          <w:lang w:eastAsia="en-US"/>
        </w:rPr>
        <w:t>(</w:t>
      </w:r>
      <w:r>
        <w:rPr>
          <w:rFonts w:ascii="Arial" w:hAnsi="Arial" w:cs="Calibri"/>
        </w:rPr>
        <w:t>Документ о антикоруптивној политици може бити Етички кодекс или акт који садржи етичка правила, а које је удружење</w:t>
      </w:r>
      <w:r>
        <w:rPr>
          <w:rFonts w:ascii="Arial" w:hAnsi="Arial" w:cs="Calibri"/>
        </w:rPr>
        <w:t xml:space="preserve"> усвојило. Ово удружења доказују доставом усвојеног Етичког кодекса односно акта који садржи етичка правила. Такође, може се сматрати да удружења имају акт о антикоруптивној политици уколико су приступила Етичком кодексу мреже организација. У овој ситуациј</w:t>
      </w:r>
      <w:r>
        <w:rPr>
          <w:rFonts w:ascii="Arial" w:hAnsi="Arial" w:cs="Calibri"/>
        </w:rPr>
        <w:t>и удружења као доказ достављају изјаву о приступању Етичком кодексу мреже организација или други доказ да су приступила, односно потписала етички кодекс. Такође, план интегритета организације, акт који се односи на спречавање сукоба интереса чланова удруже</w:t>
      </w:r>
      <w:r>
        <w:rPr>
          <w:rFonts w:ascii="Arial" w:hAnsi="Arial" w:cs="Calibri"/>
        </w:rPr>
        <w:t>ња или неки други вид интерног антикоруптивног акта, представља могућ пример акта о антикоруптивној политици.)</w:t>
      </w:r>
    </w:p>
    <w:p w:rsidR="0091715C" w:rsidRDefault="0091715C">
      <w:pPr>
        <w:pStyle w:val="Standard"/>
        <w:suppressAutoHyphens w:val="0"/>
        <w:autoSpaceDE w:val="0"/>
        <w:jc w:val="both"/>
        <w:rPr>
          <w:rFonts w:ascii="Arial" w:hAnsi="Arial"/>
        </w:rPr>
      </w:pPr>
    </w:p>
    <w:p w:rsidR="0091715C" w:rsidRDefault="0091715C">
      <w:pPr>
        <w:pStyle w:val="Textbody"/>
        <w:jc w:val="both"/>
        <w:rPr>
          <w:rFonts w:ascii="Arial" w:hAnsi="Arial"/>
          <w:b/>
          <w:bCs/>
        </w:rPr>
      </w:pPr>
    </w:p>
    <w:p w:rsidR="0091715C" w:rsidRDefault="009F5705">
      <w:pPr>
        <w:pStyle w:val="Textbody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Корисник средстава је дужан да доставља периодичне и завршне извештаје.</w:t>
      </w:r>
    </w:p>
    <w:p w:rsidR="0091715C" w:rsidRDefault="009F5705">
      <w:pPr>
        <w:pStyle w:val="Textbody"/>
        <w:jc w:val="both"/>
      </w:pPr>
      <w:r>
        <w:rPr>
          <w:rFonts w:ascii="Arial" w:hAnsi="Arial"/>
        </w:rPr>
        <w:t xml:space="preserve">Периодичне извештаје дужан је да доставља корисник средстава у случају </w:t>
      </w:r>
      <w:r>
        <w:rPr>
          <w:rFonts w:ascii="Arial" w:hAnsi="Arial"/>
        </w:rPr>
        <w:t>реализације пројекта дуже од два месеца, и то на свака два месеца.</w:t>
      </w:r>
    </w:p>
    <w:p w:rsidR="0091715C" w:rsidRDefault="009F5705">
      <w:pPr>
        <w:pStyle w:val="Standard"/>
        <w:suppressAutoHyphens w:val="0"/>
        <w:autoSpaceDE w:val="0"/>
        <w:jc w:val="both"/>
      </w:pPr>
      <w:r>
        <w:rPr>
          <w:rFonts w:ascii="Arial" w:hAnsi="Arial" w:cs="Calibri"/>
          <w:b/>
          <w:bCs/>
          <w:lang w:eastAsia="en-US"/>
        </w:rPr>
        <w:t>Учесник конкурса, односно корисник средстава је дужан да без одлагања писмено обавести Комисију о било којој промени у вези са испуњеношћу услова,</w:t>
      </w:r>
      <w:r>
        <w:rPr>
          <w:rFonts w:ascii="Arial" w:hAnsi="Arial" w:cs="Calibri"/>
          <w:lang w:eastAsia="en-US"/>
        </w:rPr>
        <w:t xml:space="preserve"> која наступи до доношења одлуке, односно закључења уговора, односно током важења уговора и да је документује на прописани начин.</w:t>
      </w:r>
    </w:p>
    <w:p w:rsidR="0091715C" w:rsidRDefault="0091715C">
      <w:pPr>
        <w:pStyle w:val="Standard"/>
        <w:jc w:val="both"/>
        <w:rPr>
          <w:rFonts w:ascii="Arial" w:hAnsi="Arial" w:cs="Calibri"/>
          <w:color w:val="FF0000"/>
          <w:shd w:val="clear" w:color="auto" w:fill="FFFF00"/>
        </w:rPr>
      </w:pPr>
    </w:p>
    <w:p w:rsidR="0091715C" w:rsidRDefault="009F5705">
      <w:pPr>
        <w:pStyle w:val="Standard"/>
        <w:jc w:val="both"/>
        <w:rPr>
          <w:rFonts w:ascii="Arial" w:hAnsi="Arial" w:cs="Calibri"/>
        </w:rPr>
      </w:pPr>
      <w:r>
        <w:rPr>
          <w:rFonts w:ascii="Arial" w:hAnsi="Arial" w:cs="Calibri"/>
        </w:rPr>
        <w:t>Комисија задржава право да поред наведених, затражи и друге документе и доказе релевантне за одлучивање о поднетој пријави.</w:t>
      </w:r>
    </w:p>
    <w:p w:rsidR="0091715C" w:rsidRDefault="0091715C">
      <w:pPr>
        <w:pStyle w:val="Standard"/>
        <w:jc w:val="both"/>
        <w:rPr>
          <w:rFonts w:ascii="Arial" w:hAnsi="Arial"/>
          <w:b/>
          <w:u w:val="single"/>
        </w:rPr>
      </w:pPr>
    </w:p>
    <w:p w:rsidR="0091715C" w:rsidRDefault="009F5705">
      <w:pPr>
        <w:pStyle w:val="Textbody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Финансирање:</w:t>
      </w:r>
    </w:p>
    <w:p w:rsidR="0091715C" w:rsidRDefault="009F5705">
      <w:pPr>
        <w:pStyle w:val="Textbody"/>
        <w:jc w:val="both"/>
      </w:pPr>
      <w:r>
        <w:rPr>
          <w:rFonts w:ascii="Arial" w:hAnsi="Arial"/>
        </w:rPr>
        <w:t xml:space="preserve">Средства за су/финансирање пројеката у износу од </w:t>
      </w:r>
      <w:r>
        <w:rPr>
          <w:rFonts w:ascii="Arial" w:hAnsi="Arial"/>
          <w:lang/>
        </w:rPr>
        <w:t>10</w:t>
      </w:r>
      <w:r>
        <w:rPr>
          <w:rFonts w:ascii="Arial" w:hAnsi="Arial"/>
        </w:rPr>
        <w:t>.0</w:t>
      </w:r>
      <w:r>
        <w:rPr>
          <w:rFonts w:ascii="Arial" w:hAnsi="Arial"/>
          <w:lang/>
        </w:rPr>
        <w:t>00.000,</w:t>
      </w:r>
      <w:r>
        <w:rPr>
          <w:rFonts w:ascii="Arial" w:hAnsi="Arial"/>
        </w:rPr>
        <w:t>00</w:t>
      </w:r>
      <w:r>
        <w:rPr>
          <w:rFonts w:ascii="Arial" w:hAnsi="Arial"/>
        </w:rPr>
        <w:t xml:space="preserve"> (д</w:t>
      </w:r>
      <w:r>
        <w:rPr>
          <w:rFonts w:ascii="Arial" w:hAnsi="Arial"/>
          <w:lang/>
        </w:rPr>
        <w:t xml:space="preserve">есет </w:t>
      </w:r>
      <w:r>
        <w:rPr>
          <w:rFonts w:ascii="Arial" w:hAnsi="Arial"/>
        </w:rPr>
        <w:t>милиона) динара по основу овог Конкурса обезбеђена су у буџету града Панчева за 2026. годину.</w:t>
      </w:r>
    </w:p>
    <w:p w:rsidR="0091715C" w:rsidRDefault="009F5705">
      <w:pPr>
        <w:pStyle w:val="Textbody"/>
        <w:jc w:val="both"/>
      </w:pPr>
      <w:r>
        <w:rPr>
          <w:rFonts w:ascii="Arial" w:hAnsi="Arial"/>
        </w:rPr>
        <w:t>Носиоци пројеката који су добили средства по основу неког од других Конкурса к</w:t>
      </w:r>
      <w:r>
        <w:rPr>
          <w:rFonts w:ascii="Arial" w:hAnsi="Arial"/>
        </w:rPr>
        <w:t xml:space="preserve">оји је расписао град Панчево у 2026. години, </w:t>
      </w:r>
      <w:r>
        <w:rPr>
          <w:rFonts w:ascii="Arial" w:hAnsi="Arial"/>
          <w:b/>
        </w:rPr>
        <w:t>неће имати могућност да добију средства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за исти предлог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пројекта</w:t>
      </w:r>
      <w:r>
        <w:rPr>
          <w:rFonts w:ascii="Arial" w:hAnsi="Arial"/>
        </w:rPr>
        <w:t xml:space="preserve"> путем овог Конкурса.</w:t>
      </w:r>
    </w:p>
    <w:p w:rsidR="0091715C" w:rsidRDefault="009F5705">
      <w:pPr>
        <w:pStyle w:val="Textbody"/>
      </w:pPr>
      <w:r>
        <w:rPr>
          <w:rFonts w:ascii="Arial" w:hAnsi="Arial"/>
        </w:rPr>
        <w:t xml:space="preserve">Су/финансирајућа </w:t>
      </w:r>
      <w:r>
        <w:rPr>
          <w:rFonts w:ascii="Arial" w:hAnsi="Arial"/>
          <w:b/>
        </w:rPr>
        <w:t>средства путем овог конкурса неће бити одобрена</w:t>
      </w:r>
      <w:r>
        <w:rPr>
          <w:rFonts w:ascii="Arial" w:hAnsi="Arial"/>
          <w:lang w:val="ru-RU"/>
        </w:rPr>
        <w:t>:</w:t>
      </w:r>
    </w:p>
    <w:p w:rsidR="0091715C" w:rsidRDefault="009F5705">
      <w:pPr>
        <w:pStyle w:val="Textbody"/>
        <w:numPr>
          <w:ilvl w:val="0"/>
          <w:numId w:val="5"/>
        </w:numPr>
        <w:tabs>
          <w:tab w:val="left" w:pos="360"/>
        </w:tabs>
        <w:spacing w:after="0"/>
        <w:ind w:left="180" w:hanging="180"/>
        <w:jc w:val="both"/>
      </w:pPr>
      <w:r>
        <w:rPr>
          <w:rFonts w:ascii="Arial" w:hAnsi="Arial" w:cs="Calibri"/>
          <w:bCs/>
        </w:rPr>
        <w:t>услед подношења непотпуних пријава</w:t>
      </w:r>
    </w:p>
    <w:p w:rsidR="0091715C" w:rsidRDefault="009F5705">
      <w:pPr>
        <w:pStyle w:val="Textbody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пријаве подносилаца који</w:t>
      </w:r>
      <w:r>
        <w:rPr>
          <w:rFonts w:ascii="Arial" w:hAnsi="Arial"/>
        </w:rPr>
        <w:t xml:space="preserve"> су у 202</w:t>
      </w:r>
      <w:r>
        <w:rPr>
          <w:rFonts w:ascii="Arial" w:hAnsi="Arial"/>
          <w:lang/>
        </w:rPr>
        <w:t>5</w:t>
      </w:r>
      <w:r>
        <w:rPr>
          <w:rFonts w:ascii="Arial" w:hAnsi="Arial"/>
        </w:rPr>
        <w:t>. години добијали финансијску подршку од града Панчева, а нису у предвиђеном року поднели извештај о реализацији програма/пројекта и утрошку средстава или нису испунили друге преузете обавезе или  је са удружењем у претходне две године раскинут у</w:t>
      </w:r>
      <w:r>
        <w:rPr>
          <w:rFonts w:ascii="Arial" w:hAnsi="Arial"/>
        </w:rPr>
        <w:t>говор због ненаменског трошења буџетских средстава.</w:t>
      </w:r>
    </w:p>
    <w:p w:rsidR="0091715C" w:rsidRDefault="009F5705">
      <w:pPr>
        <w:pStyle w:val="Textbody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пројекте који не предвиђају промовисање активности и резултата у јавности,</w:t>
      </w:r>
    </w:p>
    <w:p w:rsidR="0091715C" w:rsidRDefault="009F5705">
      <w:pPr>
        <w:pStyle w:val="Textbody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профитне и комерцијалне пројекте,</w:t>
      </w:r>
    </w:p>
    <w:p w:rsidR="0091715C" w:rsidRDefault="009F5705">
      <w:pPr>
        <w:pStyle w:val="Textbody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предлоге пројеката у којима су финансијска средства за хонораре, плате и/или дневнице већа од 2</w:t>
      </w:r>
      <w:r>
        <w:rPr>
          <w:rFonts w:ascii="Arial" w:hAnsi="Arial"/>
        </w:rPr>
        <w:t>5% укупних финансијских средстава тражених за пројекат.</w:t>
      </w:r>
    </w:p>
    <w:p w:rsidR="0091715C" w:rsidRDefault="009F5705">
      <w:pPr>
        <w:pStyle w:val="Textbody"/>
        <w:numPr>
          <w:ilvl w:val="0"/>
          <w:numId w:val="5"/>
        </w:numPr>
        <w:tabs>
          <w:tab w:val="left" w:pos="360"/>
        </w:tabs>
        <w:spacing w:after="0"/>
        <w:ind w:left="180" w:hanging="180"/>
        <w:jc w:val="both"/>
        <w:rPr>
          <w:rFonts w:ascii="Arial" w:hAnsi="Arial" w:cs="Calibri"/>
          <w:bCs/>
        </w:rPr>
      </w:pPr>
      <w:r>
        <w:rPr>
          <w:rFonts w:ascii="Arial" w:hAnsi="Arial" w:cs="Calibri"/>
          <w:bCs/>
        </w:rPr>
        <w:t>За трошкове репрезентације</w:t>
      </w:r>
    </w:p>
    <w:p w:rsidR="0091715C" w:rsidRDefault="0091715C">
      <w:pPr>
        <w:pStyle w:val="Textbody"/>
        <w:jc w:val="both"/>
        <w:rPr>
          <w:rFonts w:ascii="Arial" w:hAnsi="Arial"/>
          <w:b/>
          <w:u w:val="single"/>
        </w:rPr>
      </w:pPr>
    </w:p>
    <w:p w:rsidR="0091715C" w:rsidRDefault="009F5705">
      <w:pPr>
        <w:pStyle w:val="Textbody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Рокови:</w:t>
      </w:r>
    </w:p>
    <w:p w:rsidR="0091715C" w:rsidRDefault="009F5705">
      <w:pPr>
        <w:pStyle w:val="Textbody"/>
        <w:jc w:val="both"/>
      </w:pPr>
      <w:r>
        <w:rPr>
          <w:rFonts w:ascii="Arial" w:hAnsi="Arial"/>
        </w:rPr>
        <w:t xml:space="preserve">Рок за конкурисање на овом Конкурсу је </w:t>
      </w:r>
      <w:r>
        <w:rPr>
          <w:rFonts w:ascii="Arial" w:hAnsi="Arial"/>
          <w:b/>
        </w:rPr>
        <w:t>до 21.02.2026. године, односно до утрошка средстава опредељених за ову намену.</w:t>
      </w:r>
    </w:p>
    <w:p w:rsidR="0091715C" w:rsidRDefault="009F5705">
      <w:pPr>
        <w:pStyle w:val="Textbody"/>
        <w:jc w:val="both"/>
      </w:pPr>
      <w:r>
        <w:rPr>
          <w:rFonts w:ascii="Arial" w:hAnsi="Arial"/>
        </w:rPr>
        <w:t>А</w:t>
      </w:r>
      <w:r>
        <w:rPr>
          <w:rFonts w:ascii="Arial" w:hAnsi="Arial"/>
          <w:lang w:val="ru-RU"/>
        </w:rPr>
        <w:t>ктивности на пројекту које Град буде су</w:t>
      </w:r>
      <w:r>
        <w:rPr>
          <w:rFonts w:ascii="Arial" w:hAnsi="Arial"/>
        </w:rPr>
        <w:t>/</w:t>
      </w:r>
      <w:r>
        <w:rPr>
          <w:rFonts w:ascii="Arial" w:hAnsi="Arial"/>
          <w:lang w:val="ru-RU"/>
        </w:rPr>
        <w:t>финан</w:t>
      </w:r>
      <w:r>
        <w:rPr>
          <w:rFonts w:ascii="Arial" w:hAnsi="Arial"/>
          <w:lang w:val="ru-RU"/>
        </w:rPr>
        <w:t xml:space="preserve">сирао </w:t>
      </w:r>
      <w:r>
        <w:rPr>
          <w:rFonts w:ascii="Arial" w:hAnsi="Arial"/>
        </w:rPr>
        <w:t xml:space="preserve">у оквиру овог Конкурса </w:t>
      </w:r>
      <w:r>
        <w:rPr>
          <w:rFonts w:ascii="Arial" w:hAnsi="Arial"/>
          <w:b/>
          <w:lang w:val="ru-RU"/>
        </w:rPr>
        <w:t xml:space="preserve">морају бити реализоване до </w:t>
      </w:r>
      <w:r>
        <w:rPr>
          <w:rFonts w:ascii="Arial" w:hAnsi="Arial"/>
          <w:b/>
        </w:rPr>
        <w:t>31. децембра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lang w:val="ru-RU"/>
        </w:rPr>
        <w:t>2026. године</w:t>
      </w:r>
      <w:r>
        <w:rPr>
          <w:rFonts w:ascii="Arial" w:hAnsi="Arial"/>
          <w:b/>
        </w:rPr>
        <w:t>, а завршни наративни и финансијски извештај предаје се до 31. јануара 2027. године.</w:t>
      </w:r>
    </w:p>
    <w:p w:rsidR="0091715C" w:rsidRDefault="009F5705">
      <w:pPr>
        <w:pStyle w:val="Textbody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Вредновање и избор предлога пројеката:</w:t>
      </w:r>
    </w:p>
    <w:p w:rsidR="0091715C" w:rsidRDefault="009F5705">
      <w:pPr>
        <w:pStyle w:val="Textbody"/>
        <w:jc w:val="both"/>
      </w:pPr>
      <w:r>
        <w:rPr>
          <w:rFonts w:ascii="Arial" w:hAnsi="Arial"/>
        </w:rPr>
        <w:t xml:space="preserve">Предлоге пројеката разматра </w:t>
      </w:r>
      <w:r>
        <w:rPr>
          <w:rFonts w:ascii="Arial" w:hAnsi="Arial"/>
          <w:lang w:val="ru-RU"/>
        </w:rPr>
        <w:t>Комисија за вредновање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ru-RU"/>
        </w:rPr>
        <w:t>пројеката</w:t>
      </w:r>
      <w:r>
        <w:rPr>
          <w:rFonts w:ascii="Arial" w:hAnsi="Arial"/>
        </w:rPr>
        <w:t xml:space="preserve"> у области заштите од пожара за 2026. годину, </w:t>
      </w:r>
      <w:r>
        <w:rPr>
          <w:rFonts w:ascii="Arial" w:hAnsi="Arial"/>
          <w:lang w:val="ru-RU"/>
        </w:rPr>
        <w:t>према утв</w:t>
      </w:r>
      <w:r>
        <w:rPr>
          <w:rFonts w:ascii="Arial" w:hAnsi="Arial"/>
        </w:rPr>
        <w:t>р</w:t>
      </w:r>
      <w:r>
        <w:rPr>
          <w:rFonts w:ascii="Arial" w:hAnsi="Arial"/>
          <w:lang w:val="ru-RU"/>
        </w:rPr>
        <w:t xml:space="preserve">ђеним </w:t>
      </w:r>
      <w:r>
        <w:rPr>
          <w:rFonts w:ascii="Arial" w:hAnsi="Arial"/>
        </w:rPr>
        <w:t xml:space="preserve">критеријумима и </w:t>
      </w:r>
      <w:r>
        <w:rPr>
          <w:rFonts w:ascii="Arial" w:hAnsi="Arial"/>
          <w:lang w:val="ru-RU"/>
        </w:rPr>
        <w:t xml:space="preserve">приоритетима, на основу чијег </w:t>
      </w:r>
      <w:r>
        <w:rPr>
          <w:rFonts w:ascii="Arial" w:hAnsi="Arial"/>
        </w:rPr>
        <w:t xml:space="preserve">предлога ће Градоначелник града </w:t>
      </w:r>
      <w:r>
        <w:rPr>
          <w:rFonts w:ascii="Arial" w:hAnsi="Arial"/>
          <w:lang w:val="ru-RU"/>
        </w:rPr>
        <w:t>Панчев</w:t>
      </w:r>
      <w:r>
        <w:rPr>
          <w:rFonts w:ascii="Arial" w:hAnsi="Arial"/>
        </w:rPr>
        <w:t xml:space="preserve">а </w:t>
      </w:r>
      <w:r>
        <w:rPr>
          <w:rFonts w:ascii="Arial" w:hAnsi="Arial"/>
          <w:lang w:val="ru-RU"/>
        </w:rPr>
        <w:t>извршити избор</w:t>
      </w:r>
      <w:r>
        <w:rPr>
          <w:rFonts w:ascii="Arial" w:hAnsi="Arial"/>
        </w:rPr>
        <w:t xml:space="preserve">, одобрити </w:t>
      </w:r>
      <w:r>
        <w:rPr>
          <w:rFonts w:ascii="Arial" w:hAnsi="Arial"/>
        </w:rPr>
        <w:lastRenderedPageBreak/>
        <w:t xml:space="preserve">су/финансирање и </w:t>
      </w:r>
      <w:r>
        <w:rPr>
          <w:rFonts w:ascii="Arial" w:hAnsi="Arial"/>
          <w:lang w:val="ru-RU"/>
        </w:rPr>
        <w:t>утврдити средства за њихову реализацију</w:t>
      </w:r>
      <w:r>
        <w:rPr>
          <w:rFonts w:ascii="Arial" w:hAnsi="Arial"/>
        </w:rPr>
        <w:t xml:space="preserve"> из Буџета града </w:t>
      </w:r>
      <w:r>
        <w:rPr>
          <w:rFonts w:ascii="Arial" w:hAnsi="Arial"/>
        </w:rPr>
        <w:t>Панчева за 2026. годину</w:t>
      </w:r>
      <w:r>
        <w:rPr>
          <w:rFonts w:ascii="Arial" w:hAnsi="Arial"/>
          <w:lang w:val="ru-RU"/>
        </w:rPr>
        <w:t>.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  <w:bCs/>
          <w:lang w:val="ru-RU"/>
        </w:rPr>
        <w:t>Предлагачи чиј</w:t>
      </w:r>
      <w:r>
        <w:rPr>
          <w:rFonts w:ascii="Arial" w:hAnsi="Arial"/>
          <w:b/>
          <w:bCs/>
        </w:rPr>
        <w:t xml:space="preserve">и предлог пројекта буде прихваћен </w:t>
      </w:r>
      <w:r>
        <w:rPr>
          <w:rFonts w:ascii="Arial" w:hAnsi="Arial"/>
          <w:b/>
          <w:bCs/>
          <w:lang w:val="ru-RU"/>
        </w:rPr>
        <w:t xml:space="preserve">закључују уговор са </w:t>
      </w:r>
      <w:r>
        <w:rPr>
          <w:rFonts w:ascii="Arial" w:hAnsi="Arial"/>
          <w:b/>
          <w:bCs/>
        </w:rPr>
        <w:t xml:space="preserve">Градоначелником града </w:t>
      </w:r>
      <w:r>
        <w:rPr>
          <w:rFonts w:ascii="Arial" w:hAnsi="Arial"/>
          <w:b/>
          <w:bCs/>
          <w:lang w:val="ru-RU"/>
        </w:rPr>
        <w:t>Панчев</w:t>
      </w:r>
      <w:r>
        <w:rPr>
          <w:rFonts w:ascii="Arial" w:hAnsi="Arial"/>
          <w:b/>
          <w:bCs/>
        </w:rPr>
        <w:t>а</w:t>
      </w:r>
      <w:r>
        <w:rPr>
          <w:rFonts w:ascii="Arial" w:hAnsi="Arial"/>
          <w:lang w:val="ru-RU"/>
        </w:rPr>
        <w:t xml:space="preserve">, којим се регулишу међусобна права и обавезе уговорних страна. Неизвршавање уговорних обавеза повлачи обавезу враћања средстава у </w:t>
      </w:r>
      <w:r>
        <w:rPr>
          <w:rFonts w:ascii="Arial" w:hAnsi="Arial"/>
          <w:lang w:val="ru-RU"/>
        </w:rPr>
        <w:t xml:space="preserve">буџет </w:t>
      </w:r>
      <w:r>
        <w:rPr>
          <w:rFonts w:ascii="Arial" w:hAnsi="Arial"/>
        </w:rPr>
        <w:t xml:space="preserve">града </w:t>
      </w:r>
      <w:r>
        <w:rPr>
          <w:rFonts w:ascii="Arial" w:hAnsi="Arial"/>
          <w:lang w:val="ru-RU"/>
        </w:rPr>
        <w:t>Панчев</w:t>
      </w:r>
      <w:r>
        <w:rPr>
          <w:rFonts w:ascii="Arial" w:hAnsi="Arial"/>
        </w:rPr>
        <w:t>а</w:t>
      </w:r>
      <w:r>
        <w:rPr>
          <w:rFonts w:ascii="Arial" w:hAnsi="Arial"/>
          <w:lang w:val="ru-RU"/>
        </w:rPr>
        <w:t>.</w:t>
      </w:r>
    </w:p>
    <w:p w:rsidR="0091715C" w:rsidRDefault="009F5705">
      <w:pPr>
        <w:pStyle w:val="Textbody"/>
        <w:jc w:val="both"/>
      </w:pPr>
      <w:r>
        <w:rPr>
          <w:rFonts w:ascii="Arial" w:hAnsi="Arial"/>
          <w:color w:val="000000"/>
        </w:rPr>
        <w:t>Листа вредновања и рангирања пристиглих пројеката коју Комисија утврди, објавиће се на званичној интернет презентацији града Панчева www.pancevo.rs.</w:t>
      </w:r>
    </w:p>
    <w:p w:rsidR="0091715C" w:rsidRDefault="009F5705">
      <w:pPr>
        <w:pStyle w:val="Textbodyindent"/>
        <w:ind w:left="0"/>
        <w:jc w:val="both"/>
        <w:rPr>
          <w:rFonts w:ascii="Arial" w:hAnsi="Arial" w:cs="Calibri"/>
          <w:b/>
          <w:bCs/>
        </w:rPr>
      </w:pPr>
      <w:r>
        <w:rPr>
          <w:rFonts w:ascii="Arial" w:hAnsi="Arial" w:cs="Calibri"/>
          <w:b/>
          <w:bCs/>
        </w:rPr>
        <w:t>Учесници конкурса имају право увида у поднете пријаве и приложену документацију у рок</w:t>
      </w:r>
      <w:r>
        <w:rPr>
          <w:rFonts w:ascii="Arial" w:hAnsi="Arial" w:cs="Calibri"/>
          <w:b/>
          <w:bCs/>
        </w:rPr>
        <w:t>у од три дана и  право приговора у року од осам дана од дана објављивања Листе вредновања и рангирања пристиглих пројеката.</w:t>
      </w:r>
    </w:p>
    <w:p w:rsidR="0091715C" w:rsidRDefault="009F5705">
      <w:pPr>
        <w:pStyle w:val="Textbody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Одлуку о приговору Kомисија доноси у року од 15 дана од дана његовог пријема.</w:t>
      </w:r>
    </w:p>
    <w:p w:rsidR="0091715C" w:rsidRDefault="009F5705">
      <w:pPr>
        <w:pStyle w:val="Textbody"/>
        <w:jc w:val="both"/>
      </w:pPr>
      <w:r>
        <w:rPr>
          <w:rFonts w:ascii="Arial" w:hAnsi="Arial"/>
          <w:b/>
          <w:bCs/>
        </w:rPr>
        <w:t>Коначну одлуку</w:t>
      </w:r>
      <w:r>
        <w:rPr>
          <w:rFonts w:ascii="Arial" w:hAnsi="Arial"/>
        </w:rPr>
        <w:t xml:space="preserve"> о избору пројеката који ће се путем овог Конкурса су/финансирати доноси Градоначелник града Панчева, </w:t>
      </w:r>
      <w:r>
        <w:rPr>
          <w:rFonts w:ascii="Arial" w:hAnsi="Arial"/>
          <w:b/>
          <w:bCs/>
        </w:rPr>
        <w:t>у року од 30 дана од дана истека рока за подношење приговора</w:t>
      </w:r>
      <w:r>
        <w:rPr>
          <w:rFonts w:ascii="Arial" w:hAnsi="Arial"/>
        </w:rPr>
        <w:t xml:space="preserve">. </w:t>
      </w:r>
      <w:r>
        <w:rPr>
          <w:rFonts w:ascii="Arial" w:hAnsi="Arial" w:cs="Calibri"/>
        </w:rPr>
        <w:t>Ова одлука ће такође бити објављена на званичној интернет презентацији града Панчева.</w:t>
      </w:r>
    </w:p>
    <w:p w:rsidR="0091715C" w:rsidRDefault="0091715C">
      <w:pPr>
        <w:pStyle w:val="Textbody"/>
        <w:jc w:val="both"/>
        <w:rPr>
          <w:rFonts w:ascii="Arial" w:hAnsi="Arial" w:cs="Calibri"/>
        </w:rPr>
      </w:pPr>
    </w:p>
    <w:p w:rsidR="0091715C" w:rsidRDefault="009F5705">
      <w:pPr>
        <w:pStyle w:val="Textbody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Објав</w:t>
      </w:r>
      <w:r>
        <w:rPr>
          <w:rFonts w:ascii="Arial" w:hAnsi="Arial"/>
          <w:b/>
          <w:u w:val="single"/>
        </w:rPr>
        <w:t>љивање, формулари и додатне информације:</w:t>
      </w:r>
    </w:p>
    <w:p w:rsidR="0091715C" w:rsidRDefault="009F5705">
      <w:pPr>
        <w:pStyle w:val="Standard"/>
        <w:jc w:val="both"/>
      </w:pPr>
      <w:r>
        <w:rPr>
          <w:rFonts w:ascii="Arial" w:hAnsi="Arial" w:cs="Calibri"/>
          <w:b/>
          <w:bCs/>
        </w:rPr>
        <w:t xml:space="preserve">Информација о Конкурсу ће се објавити на званичној интернет презентацији града Панчева </w:t>
      </w:r>
      <w:hyperlink r:id="rId11" w:history="1">
        <w:r>
          <w:rPr>
            <w:rStyle w:val="Internetlink"/>
            <w:rFonts w:ascii="Arial" w:hAnsi="Arial"/>
          </w:rPr>
          <w:t>www.pancevo.rs</w:t>
        </w:r>
      </w:hyperlink>
      <w:r>
        <w:rPr>
          <w:rStyle w:val="Internetlink"/>
          <w:rFonts w:ascii="Arial" w:hAnsi="Arial"/>
        </w:rPr>
        <w:t>.</w:t>
      </w:r>
      <w:r>
        <w:rPr>
          <w:rFonts w:ascii="Arial" w:hAnsi="Arial" w:cs="Calibri"/>
          <w:b/>
          <w:bCs/>
        </w:rPr>
        <w:t xml:space="preserve"> Формулари за конкурисање могу се преузети у  Одељењу за одбрану и ванред</w:t>
      </w:r>
      <w:r>
        <w:rPr>
          <w:rFonts w:ascii="Arial" w:hAnsi="Arial" w:cs="Calibri"/>
          <w:b/>
          <w:bCs/>
        </w:rPr>
        <w:t xml:space="preserve">не ситуације, Трг краља Петра I, спрат III, канцеларија 313, или са интернет презентације  </w:t>
      </w:r>
      <w:hyperlink r:id="rId12" w:history="1">
        <w:r>
          <w:rPr>
            <w:rStyle w:val="Internetlink"/>
            <w:rFonts w:ascii="Arial" w:hAnsi="Arial" w:cs="Calibri"/>
            <w:b/>
            <w:bCs/>
            <w:color w:val="auto"/>
          </w:rPr>
          <w:t>www.pancevo.rs</w:t>
        </w:r>
      </w:hyperlink>
      <w:r>
        <w:rPr>
          <w:rFonts w:ascii="Arial" w:hAnsi="Arial" w:cs="Calibri"/>
          <w:b/>
          <w:bCs/>
        </w:rPr>
        <w:t xml:space="preserve">. </w:t>
      </w:r>
      <w:r>
        <w:rPr>
          <w:rFonts w:ascii="Arial" w:hAnsi="Arial" w:cs="Calibri"/>
          <w:b/>
        </w:rPr>
        <w:t xml:space="preserve">Додатне информације могу се добити путем телефона 013/308-960,  или мејла </w:t>
      </w:r>
      <w:r>
        <w:rPr>
          <w:rStyle w:val="Internetlink"/>
          <w:rFonts w:ascii="Arial" w:hAnsi="Arial" w:cs="Calibri"/>
          <w:b/>
          <w:color w:val="auto"/>
        </w:rPr>
        <w:t>vanrednesituacije</w:t>
      </w:r>
      <w:hyperlink r:id="rId13" w:history="1">
        <w:r>
          <w:rPr>
            <w:rStyle w:val="Internetlink"/>
          </w:rPr>
          <w:t>@pancevo.rs</w:t>
        </w:r>
      </w:hyperlink>
      <w:r>
        <w:rPr>
          <w:rFonts w:ascii="Arial" w:hAnsi="Arial" w:cs="Calibri"/>
          <w:b/>
        </w:rPr>
        <w:t xml:space="preserve"> .  </w:t>
      </w:r>
    </w:p>
    <w:p w:rsidR="0091715C" w:rsidRDefault="0091715C">
      <w:pPr>
        <w:pStyle w:val="Textbody"/>
        <w:rPr>
          <w:rFonts w:ascii="Arial" w:hAnsi="Arial"/>
          <w:b/>
          <w:u w:val="single"/>
        </w:rPr>
      </w:pPr>
    </w:p>
    <w:p w:rsidR="0091715C" w:rsidRDefault="009F5705">
      <w:pPr>
        <w:pStyle w:val="Textbody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Предлози пројеката достављају се обавезно:</w:t>
      </w:r>
    </w:p>
    <w:p w:rsidR="0091715C" w:rsidRDefault="009F5705">
      <w:pPr>
        <w:pStyle w:val="Standard"/>
        <w:jc w:val="both"/>
      </w:pPr>
      <w:r>
        <w:rPr>
          <w:rFonts w:ascii="Arial" w:hAnsi="Arial" w:cs="Calibri"/>
          <w:b/>
          <w:bCs/>
          <w:u w:val="single"/>
        </w:rPr>
        <w:t xml:space="preserve">Пријаве се  подносе електронски на имејл адресу </w:t>
      </w:r>
      <w:r>
        <w:rPr>
          <w:rStyle w:val="Internetlink"/>
          <w:rFonts w:cs="Calibri"/>
          <w:b/>
          <w:bCs/>
          <w:color w:val="auto"/>
        </w:rPr>
        <w:t>vanrednesituacije</w:t>
      </w:r>
      <w:hyperlink r:id="rId14" w:history="1">
        <w:r>
          <w:rPr>
            <w:rStyle w:val="Internetlink"/>
          </w:rPr>
          <w:t>@pancevo.rs</w:t>
        </w:r>
      </w:hyperlink>
      <w:r>
        <w:rPr>
          <w:rFonts w:ascii="Arial" w:hAnsi="Arial" w:cs="Calibri"/>
          <w:b/>
          <w:bCs/>
          <w:u w:val="single"/>
        </w:rPr>
        <w:t xml:space="preserve"> и у по једном примерк</w:t>
      </w:r>
      <w:r>
        <w:rPr>
          <w:rFonts w:ascii="Arial" w:hAnsi="Arial" w:cs="Calibri"/>
          <w:b/>
          <w:bCs/>
          <w:u w:val="single"/>
        </w:rPr>
        <w:t>у у аналогном (штампаном) и дигиталном облику (CD) путем поште или преко Услужног центра Градске управе града Панчева, у затвореној коверти, са назнаком</w:t>
      </w:r>
      <w:r>
        <w:rPr>
          <w:rFonts w:ascii="Calibri" w:hAnsi="Calibri" w:cs="Calibri"/>
          <w:b/>
          <w:bCs/>
          <w:sz w:val="20"/>
          <w:szCs w:val="20"/>
          <w:u w:val="single"/>
        </w:rPr>
        <w:t>:</w:t>
      </w: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1715C">
      <w:pPr>
        <w:pStyle w:val="Standard"/>
        <w:jc w:val="both"/>
      </w:pPr>
    </w:p>
    <w:p w:rsidR="0091715C" w:rsidRDefault="0091715C">
      <w:pPr>
        <w:pStyle w:val="Standard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91715C" w:rsidRDefault="009F5705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Пријава на</w:t>
      </w:r>
    </w:p>
    <w:p w:rsidR="0091715C" w:rsidRDefault="009F5705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К О Н К У Р С</w:t>
      </w:r>
    </w:p>
    <w:p w:rsidR="0091715C" w:rsidRDefault="009F5705">
      <w:pPr>
        <w:pStyle w:val="Textbody"/>
        <w:jc w:val="center"/>
      </w:pPr>
      <w:r>
        <w:rPr>
          <w:rFonts w:ascii="Arial" w:hAnsi="Arial"/>
          <w:b/>
        </w:rPr>
        <w:t>ЗА СУ/ФИНАНСИРАЊЕ ПРОЈЕКАТА</w:t>
      </w:r>
    </w:p>
    <w:p w:rsidR="0091715C" w:rsidRDefault="009F5705">
      <w:pPr>
        <w:pStyle w:val="Textbody"/>
        <w:jc w:val="center"/>
      </w:pPr>
      <w:r>
        <w:rPr>
          <w:rFonts w:ascii="Arial" w:hAnsi="Arial"/>
          <w:b/>
        </w:rPr>
        <w:t xml:space="preserve">У ОБЛАСТИ ЗАШТИТЕ ОД ПОЖАРА ЗА </w:t>
      </w:r>
      <w:r>
        <w:rPr>
          <w:rFonts w:ascii="Arial" w:hAnsi="Arial"/>
          <w:b/>
        </w:rPr>
        <w:t>2026. ГОДИНУ</w:t>
      </w:r>
    </w:p>
    <w:p w:rsidR="0091715C" w:rsidRDefault="009F5705">
      <w:pPr>
        <w:pStyle w:val="Textbody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Град Панчево</w:t>
      </w:r>
    </w:p>
    <w:p w:rsidR="0091715C" w:rsidRDefault="009F5705">
      <w:pPr>
        <w:pStyle w:val="Textbody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Градска управа града Панчева</w:t>
      </w:r>
    </w:p>
    <w:p w:rsidR="0091715C" w:rsidRDefault="009F5705">
      <w:pPr>
        <w:pStyle w:val="Textbody"/>
        <w:jc w:val="center"/>
      </w:pPr>
      <w:r>
        <w:rPr>
          <w:rFonts w:ascii="Arial" w:hAnsi="Arial"/>
          <w:u w:val="single"/>
        </w:rPr>
        <w:t>Трг Краља Петра I број 2-4</w:t>
      </w:r>
    </w:p>
    <w:p w:rsidR="0091715C" w:rsidRDefault="009F5705">
      <w:pPr>
        <w:pStyle w:val="Textbody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26 000 Панчево</w:t>
      </w:r>
    </w:p>
    <w:p w:rsidR="0091715C" w:rsidRDefault="009F5705">
      <w:pPr>
        <w:pStyle w:val="Textbody"/>
        <w:jc w:val="center"/>
      </w:pPr>
      <w:r>
        <w:rPr>
          <w:rFonts w:ascii="Arial" w:hAnsi="Arial" w:cs="Calibri"/>
        </w:rPr>
        <w:t>Одељење за одбрану и ванредне ситуације.</w:t>
      </w:r>
    </w:p>
    <w:p w:rsidR="0091715C" w:rsidRDefault="0091715C">
      <w:pPr>
        <w:pStyle w:val="Textbody"/>
        <w:jc w:val="center"/>
        <w:rPr>
          <w:rFonts w:ascii="Arial" w:hAnsi="Arial"/>
        </w:rPr>
      </w:pPr>
    </w:p>
    <w:p w:rsidR="0091715C" w:rsidRDefault="0091715C">
      <w:pPr>
        <w:pStyle w:val="Textbody"/>
        <w:rPr>
          <w:rFonts w:ascii="Arial" w:hAnsi="Arial"/>
        </w:rPr>
      </w:pPr>
    </w:p>
    <w:sectPr w:rsidR="0091715C">
      <w:footerReference w:type="default" r:id="rId15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05" w:rsidRDefault="009F5705">
      <w:r>
        <w:separator/>
      </w:r>
    </w:p>
  </w:endnote>
  <w:endnote w:type="continuationSeparator" w:id="0">
    <w:p w:rsidR="009F5705" w:rsidRDefault="009F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5" w:rsidRDefault="009F5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05" w:rsidRDefault="009F5705">
      <w:r>
        <w:rPr>
          <w:color w:val="000000"/>
        </w:rPr>
        <w:separator/>
      </w:r>
    </w:p>
  </w:footnote>
  <w:footnote w:type="continuationSeparator" w:id="0">
    <w:p w:rsidR="009F5705" w:rsidRDefault="009F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2F0D"/>
    <w:multiLevelType w:val="multilevel"/>
    <w:tmpl w:val="90C0A96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3501FA3"/>
    <w:multiLevelType w:val="multilevel"/>
    <w:tmpl w:val="ED4C23A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C63396C"/>
    <w:multiLevelType w:val="multilevel"/>
    <w:tmpl w:val="5EB478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C7C6774"/>
    <w:multiLevelType w:val="multilevel"/>
    <w:tmpl w:val="1430C3E0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6BE3645"/>
    <w:multiLevelType w:val="multilevel"/>
    <w:tmpl w:val="4EDE0B4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1715C"/>
    <w:rsid w:val="00002BE3"/>
    <w:rsid w:val="0091715C"/>
    <w:rsid w:val="009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20284-1545-47CD-9CAD-436D1165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spacing w:before="200" w:after="0"/>
      <w:outlineLvl w:val="1"/>
    </w:pPr>
    <w:rPr>
      <w:b/>
      <w:bCs/>
    </w:rPr>
  </w:style>
  <w:style w:type="paragraph" w:styleId="Heading3">
    <w:name w:val="heading 3"/>
    <w:basedOn w:val="Heading"/>
    <w:next w:val="Textbody"/>
    <w:pPr>
      <w:spacing w:before="14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 w:after="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Symbol" w:eastAsia="Symbol" w:hAnsi="Symbol" w:cs="Symbol"/>
      <w:sz w:val="20"/>
      <w:szCs w:val="20"/>
    </w:rPr>
  </w:style>
  <w:style w:type="numbering" w:customStyle="1" w:styleId="WW8Num3">
    <w:name w:val="WW8Num3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sadrzaj/uploads/2017/04/formular-KONKURS-mladi-2017.doc" TargetMode="External"/><Relationship Id="rId13" Type="http://schemas.openxmlformats.org/officeDocument/2006/relationships/hyperlink" Target="mailto:civilnodrustvo@pancevo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ancevo.r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cevo.r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ancevo.rs/sadrzaj/uploads/2017/04/Izjava-o-prihvatanju-odgovornosti-KONKURS-Mladi-201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cevo.rs/sadrzaj/uploads/2017/04/Budzet-Mladi-2017.doc" TargetMode="External"/><Relationship Id="rId14" Type="http://schemas.openxmlformats.org/officeDocument/2006/relationships/hyperlink" Target="mailto:civilnodrustvo@pancev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Nedić</dc:creator>
  <cp:lastModifiedBy>Tamara Nedić</cp:lastModifiedBy>
  <cp:revision>2</cp:revision>
  <cp:lastPrinted>2020-10-19T09:32:00Z</cp:lastPrinted>
  <dcterms:created xsi:type="dcterms:W3CDTF">2026-02-08T08:29:00Z</dcterms:created>
  <dcterms:modified xsi:type="dcterms:W3CDTF">2026-02-08T08:29:00Z</dcterms:modified>
</cp:coreProperties>
</file>