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ПРИЛОГ 1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color w:val="009999"/>
          <w:sz w:val="28"/>
          <w:szCs w:val="28"/>
          <w:lang w:val="sr-CS"/>
        </w:rPr>
      </w:pPr>
      <w:r>
        <w:rPr>
          <w:rFonts w:cs="Times New Roman" w:ascii="Times New Roman" w:hAnsi="Times New Roman"/>
          <w:b/>
          <w:color w:val="009999"/>
          <w:sz w:val="28"/>
          <w:szCs w:val="28"/>
          <w:lang w:val="sr-CS"/>
        </w:rPr>
        <w:t>ПРИЈАВА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  <w:lang w:val="sr-CS"/>
        </w:rPr>
      </w:pPr>
      <w:r>
        <w:rPr>
          <w:rFonts w:cs="Times New Roman" w:ascii="Times New Roman" w:hAnsi="Times New Roman"/>
          <w:sz w:val="28"/>
          <w:szCs w:val="28"/>
          <w:lang w:val="sr-CS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ЛИЧНИ ПОДАЦИ</w:t>
        <w:tab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3396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lang w:val="sr-CS"/>
        </w:rPr>
      </w:pPr>
      <w:r>
        <w:rPr>
          <w:rFonts w:eastAsia="Times New Roman" w:cs="Times New Roman" w:ascii="Times New Roman" w:hAnsi="Times New Roman"/>
          <w:i/>
          <w:lang w:val="sr-CS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2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2"/>
        <w:gridCol w:w="3391"/>
        <w:gridCol w:w="6537"/>
      </w:tblGrid>
      <w:tr>
        <w:trPr>
          <w:trHeight w:val="710" w:hRule="atLeast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eastAsia="Times New Roman" w:cs="Times New Roman"/>
                <w:bCs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Име и презиме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23" w:hRule="atLeast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reference"/>
                <w:rFonts w:ascii="Times New Roman" w:hAnsi="Times New Roman" w:eastAsia="Times New Roman" w:cs="Times New Roman"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sr-CS"/>
              </w:rPr>
              <w:t xml:space="preserve">Број личне карте 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16" w:hRule="atLeast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jc w:val="center"/>
              <w:rPr>
                <w:rStyle w:val="Footnotereference"/>
                <w:rFonts w:ascii="Times New Roman" w:hAnsi="Times New Roman" w:eastAsia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  <w:spacing w:val="-2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4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reference"/>
                <w:rFonts w:ascii="Times New Roman" w:hAnsi="Times New Roman" w:eastAsia="Times New Roman" w:cs="Times New Roman"/>
                <w:bCs/>
                <w:spacing w:val="-2"/>
                <w:position w:val="0"/>
                <w:sz w:val="22"/>
                <w:sz w:val="24"/>
                <w:szCs w:val="24"/>
                <w:vertAlign w:val="baseline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Број телефона фиксни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  <w:tr>
        <w:trPr>
          <w:trHeight w:val="454" w:hRule="atLeast"/>
        </w:trPr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ind w:right="-108" w:hanging="0"/>
              <w:jc w:val="center"/>
              <w:rPr>
                <w:rFonts w:ascii="Times New Roman" w:hAnsi="Times New Roman" w:eastAsia="" w:cs="Times New Roman" w:eastAsiaTheme="minorEastAsia"/>
                <w:bCs/>
              </w:rPr>
            </w:pPr>
            <w:r>
              <w:rPr>
                <w:rFonts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themeFill="background2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reference"/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2"/>
                <w:sz w:val="24"/>
                <w:szCs w:val="24"/>
                <w:lang w:val="sr-CS"/>
              </w:rPr>
              <w:t>Број телефона мобилни</w:t>
            </w:r>
          </w:p>
        </w:tc>
        <w:tc>
          <w:tcPr>
            <w:tcW w:w="6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tabs>
                <w:tab w:val="right" w:pos="8789" w:leader="none"/>
              </w:tabs>
              <w:suppressAutoHyphens w:val="true"/>
              <w:spacing w:lineRule="auto" w:line="276" w:before="0" w:after="0"/>
              <w:rPr>
                <w:rStyle w:val="Footnotereference"/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pacing w:val="-2"/>
                <w:sz w:val="24"/>
                <w:szCs w:val="24"/>
                <w:lang w:val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2. МЕРА/ПАКЕТИ МЕРА ЗА КОЈЕ СЕ ПРИЈАВЉУЈЕТЕ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корисници имају могућност да се пријаве за примену максимално две појединачне мер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e 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енергетске санације или за један од пакета мера. </w:t>
      </w:r>
      <w:bookmarkStart w:id="0" w:name="_Hlk145668329"/>
      <w:bookmarkEnd w:id="0"/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Мере под тач. 7) и 10) се не убрајају у појединачне мере јер нису предвиђене за самосталну примену.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2.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ПОЈЕДИНАЧНА МЕРА ЗА КОЈУ СЕ ПРИЈАВЉУЈЕТЕ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Удео бесповратних средстава за примену појединачне мере/мера износи највише 50% од укупне вредности инвестиције.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корисник који станују у породичној кући има право да се пријави за максимално две појединачне мере из тач. 1)-6), 8) и 9) из одељка I. Јавног позива. Уз једну од мера под тач. 4) или 5) или 6) за коју се пријави, крајњи корисник има право да се пријави додатно и за меру 7).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Уз једну од мера под тач. 1)-6) или 8) за коју се пријави, крајњи корисник има право да се пријави додатно и за меру 10) ако је Прилогом 2 предвиђена израда техничке документације.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Табела 1.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Списак појединачних мера енергетске санације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4"/>
        <w:gridCol w:w="7736"/>
      </w:tblGrid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2)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4)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природни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гас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, 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, 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6)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уградња топлотних пумпи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)*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8)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9)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ЗА ПОРОДИЧНЕ КУЋЕ</w:t>
            </w:r>
          </w:p>
        </w:tc>
      </w:tr>
      <w:tr>
        <w:trPr/>
        <w:tc>
          <w:tcPr>
            <w:tcW w:w="1614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0</w:t>
            </w:r>
            <w:r>
              <w:rPr>
                <w:b/>
                <w:lang w:val="sr-Latn-CS"/>
              </w:rPr>
              <w:t>)*</w:t>
            </w:r>
            <w:r>
              <w:rPr>
                <w:b/>
                <w:lang w:val="sr-CS"/>
              </w:rPr>
              <w:t>*</w:t>
            </w:r>
          </w:p>
        </w:tc>
        <w:tc>
          <w:tcPr>
            <w:tcW w:w="77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Израда техничке документације у складу са Прилогом 2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val="sr-RS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 меру из тачке </w:t>
      </w:r>
      <w:r>
        <w:rPr>
          <w:rFonts w:eastAsia="Times New Roman" w:cs="Times New Roman" w:ascii="Times New Roman" w:hAnsi="Times New Roman"/>
          <w:sz w:val="20"/>
          <w:szCs w:val="20"/>
          <w:lang w:val="sr-Latn-CS"/>
        </w:rPr>
        <w:t>7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) се може конкурисати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>искључиво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под условом да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је у складу са Прилогом 2. неопходна израда техничке документације ради издавања акта којим се одобрава извођење радова.</w:t>
      </w:r>
      <w:r>
        <w:rPr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Мера ће се суфинансирати са уделом до 50% бесповратних средстава ако се примењује са неком од наведених појединачних мера.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2.2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Latn-CS"/>
        </w:rPr>
        <w:t>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ПАКЕТ МЕРА ЗА КОЈИ СЕ ПРИЈАВЉУЈЕТЕ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Крајњи корисници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који станују у породичним кућама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имају право да се пријаве за један од пакета мера из Табеле 2.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Уз једну од мера под тач. 4) или 5) или 6) коју заокружи крајњи корисник има право да заокружи и меру 7).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Уз једну од мера под тач. 1)-6) или 8) коју заокружи крајњи корисник има право да заокружи и меру 10) ако је то предвиђено у Прилогу 2.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>Табела 2.</w:t>
      </w: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Списак пакета са припадајућим мерама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(заокружити редни број пакета и редне бројеве мера које примењујете у оквиру изабраног пакета) –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пријава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CS"/>
        </w:rPr>
        <w:t xml:space="preserve"> само за породичне куће</w:t>
      </w:r>
    </w:p>
    <w:tbl>
      <w:tblPr>
        <w:tblStyle w:val="TableGrid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5"/>
        <w:gridCol w:w="810"/>
        <w:gridCol w:w="9265"/>
      </w:tblGrid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ОСНОВНИ ПАКЕТ МЕРА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(Максимални удео бесповратних средстава до 55%)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Обухвата примену најмање две мере из тач. 1), 2) и 3)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2)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</w:t>
            </w:r>
            <w:r>
              <w:rPr>
                <w:rStyle w:val="Markedcontent"/>
                <w:lang w:val="sr-CS"/>
              </w:rPr>
              <w:t>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Latn-CS"/>
              </w:rPr>
            </w:pPr>
            <w:r>
              <w:rPr>
                <w:rStyle w:val="Markedcontent"/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10</w:t>
            </w:r>
            <w:r>
              <w:rPr>
                <w:rStyle w:val="Markedcontent"/>
                <w:b/>
                <w:bCs/>
                <w:lang w:val="sr-CS"/>
              </w:rPr>
              <w:t>)**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R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СТАНДАРДНИ ПАКЕТ МЕРА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(Максимални удео бесповратних средстава до 60%)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Примена мера Основног пакета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и 4) или 5) или 6)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и/или 7) 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2)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</w:t>
            </w:r>
            <w:r>
              <w:rPr>
                <w:rStyle w:val="Markedcontent"/>
                <w:lang w:val="sr-CS"/>
              </w:rPr>
              <w:t>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4)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5)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6)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уградња топлотних пумпи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7)*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10)**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НАПРЕДНИ ПАКЕТ МЕРА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/>
              </w:rPr>
              <w:t>(Максимални удео бесповратних средстава до 65%)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Примена мера Основног и Стандардног пакета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и 8) и/или 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уз примену тачке 10) уколико је предвиђена Прилогом 2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2)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3</w:t>
            </w:r>
            <w:r>
              <w:rPr>
                <w:rStyle w:val="Markedcontent"/>
                <w:lang w:val="sr-CS"/>
              </w:rPr>
              <w:t>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постављање и набавка материјала за термичку изолацију таванице и испод кровног покривача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4)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на_гас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5)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</w:t>
            </w: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постојећег грејача простора на чврсто гориво, течно гориво или електричну енергију (котао или пећ) ефикаснијим котлом на биомасу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Latn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6)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уградња топлотних пумпи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)*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>замена постојеће или уградња нове цевне мреже, грејних тела и пратећег прибора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8)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уградња соларних колектора у инсталацију за централну припрему потрошне топле воде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  <w:t>9)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 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10,8 kW</w:t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 </w:t>
            </w:r>
          </w:p>
        </w:tc>
      </w:tr>
      <w:tr>
        <w:trPr/>
        <w:tc>
          <w:tcPr>
            <w:tcW w:w="715" w:type="dxa"/>
            <w:tcBorders/>
            <w:shd w:color="auto" w:fill="E7E6E6" w:themeFill="background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r-CS"/>
              </w:rPr>
            </w:r>
          </w:p>
        </w:tc>
        <w:tc>
          <w:tcPr>
            <w:tcW w:w="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10)**</w:t>
            </w:r>
          </w:p>
        </w:tc>
        <w:tc>
          <w:tcPr>
            <w:tcW w:w="92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Израда техничке документације у складу са Прилогом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>2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*За  меру из тачке </w:t>
      </w:r>
      <w:r>
        <w:rPr>
          <w:rFonts w:eastAsia="Times New Roman" w:cs="Times New Roman" w:ascii="Times New Roman" w:hAnsi="Times New Roman"/>
          <w:sz w:val="20"/>
          <w:szCs w:val="20"/>
          <w:lang w:val="sr-Latn-CS"/>
        </w:rPr>
        <w:t>7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) се може конкурисати </w:t>
      </w:r>
      <w:r>
        <w:rPr>
          <w:rFonts w:eastAsia="Times New Roman" w:cs="Times New Roman" w:ascii="Times New Roman" w:hAnsi="Times New Roman"/>
          <w:bCs/>
          <w:sz w:val="20"/>
          <w:szCs w:val="20"/>
          <w:lang w:val="sr-RS"/>
        </w:rPr>
        <w:t>искључиво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заједно са неком од појединачних мера под тачком 4) или 5) или 6) или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**За </w:t>
      </w:r>
      <w:r>
        <w:rPr>
          <w:rFonts w:eastAsia="Times New Roman" w:cs="Times New Roman" w:ascii="Times New Roman" w:hAnsi="Times New Roman"/>
          <w:sz w:val="20"/>
          <w:szCs w:val="20"/>
        </w:rPr>
        <w:t>меру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 из тачке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се може конкурисати само заједно са неком од појединачних мера под тач. 1)-6) или тачком 8) и у оквиру пакета мера, </w:t>
      </w:r>
      <w:r>
        <w:rPr>
          <w:rFonts w:eastAsia="Times New Roman" w:cs="Times New Roman" w:ascii="Times New Roman" w:hAnsi="Times New Roman"/>
          <w:sz w:val="20"/>
          <w:szCs w:val="20"/>
          <w:lang w:val="sr-CS"/>
        </w:rPr>
        <w:t>под условом да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је у складу са Прилогом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>2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неопходна израда техничке документације ради издавања акта којим се одобрава извођење радова.</w:t>
      </w:r>
      <w:r>
        <w:rPr>
          <w:lang w:val="sr-C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val="sr-RS"/>
        </w:rPr>
        <w:t xml:space="preserve"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3. ТРЕНУТНО СТАЊЕ ВАШЕ КУЋЕ/СТАНА</w:t>
      </w:r>
    </w:p>
    <w:tbl>
      <w:tblPr>
        <w:tblStyle w:val="TableGrid"/>
        <w:tblW w:w="27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74"/>
        <w:gridCol w:w="2357"/>
      </w:tblGrid>
      <w:tr>
        <w:trPr/>
        <w:tc>
          <w:tcPr>
            <w:tcW w:w="3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Површина 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породичне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куће/стана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 квадратним метрима </w:t>
            </w:r>
          </w:p>
        </w:tc>
        <w:tc>
          <w:tcPr>
            <w:tcW w:w="2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4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tbl>
      <w:tblPr>
        <w:tblStyle w:val="TableGrid0"/>
        <w:tblW w:w="935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389" w:hRule="atLeast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sr-CS"/>
              </w:rPr>
              <w:t xml:space="preserve"> (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заокружити редни број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sr-CS"/>
              </w:rPr>
              <w:t>):</w:t>
            </w:r>
          </w:p>
        </w:tc>
      </w:tr>
      <w:tr>
        <w:trPr>
          <w:trHeight w:val="338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са а кров без термичке изолације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101" w:type="dxa"/>
            </w:tcMar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jc w:val="left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>
          <w:trHeight w:val="410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 xml:space="preserve">Постојећи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sr-CS"/>
              </w:rPr>
              <w:t>начин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RS" w:eastAsia="sr-CS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sr-CS"/>
              </w:rPr>
              <w:t>грејања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, за примену мера која се односи на замену постојеће пећи или котла под тач. 4), 5) или 6), (заокружити редни број)</w:t>
            </w: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sr-CS"/>
              </w:rPr>
              <w:t>: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Пелет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Даљинско грејање</w:t>
            </w:r>
          </w:p>
        </w:tc>
      </w:tr>
      <w:tr>
        <w:trPr>
          <w:trHeight w:val="353" w:hRule="atLeast"/>
        </w:trPr>
        <w:tc>
          <w:tcPr>
            <w:tcW w:w="9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Друго (уписати)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447" w:type="dxa"/>
        <w:jc w:val="left"/>
        <w:tblInd w:w="-9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9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91"/>
        <w:gridCol w:w="9355"/>
      </w:tblGrid>
      <w:tr>
        <w:trPr>
          <w:trHeight w:val="352" w:hRule="atLeast"/>
        </w:trPr>
        <w:tc>
          <w:tcPr>
            <w:tcW w:w="94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Потрошна вода за домаћинство се греје на, само за меру из тачке 8) која се односи на уградњу соларних колектора, (заокружити редни број) :</w:t>
            </w:r>
          </w:p>
        </w:tc>
      </w:tr>
      <w:tr>
        <w:trPr>
          <w:trHeight w:val="346" w:hRule="atLeast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sr-CS" w:eastAsia="sr-CS"/>
              </w:rPr>
            </w:pPr>
            <w:r>
              <w:rPr>
                <w:rFonts w:eastAsia="" w:eastAsiaTheme="minorEastAsia"/>
                <w:lang w:val="sr-CS" w:eastAsia="sr-CS"/>
              </w:rPr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</w:tr>
      <w:tr>
        <w:trPr>
          <w:trHeight w:val="343" w:hRule="atLeast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sr-CS" w:eastAsia="sr-CS"/>
              </w:rPr>
            </w:pPr>
            <w:r>
              <w:rPr>
                <w:rFonts w:eastAsia="" w:eastAsiaTheme="minorEastAsia"/>
                <w:lang w:val="sr-CS" w:eastAsia="sr-CS"/>
              </w:rPr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Електрична енергија</w:t>
            </w:r>
          </w:p>
        </w:tc>
      </w:tr>
      <w:tr>
        <w:trPr>
          <w:trHeight w:val="346" w:hRule="atLeast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sr-CS" w:eastAsia="sr-CS"/>
              </w:rPr>
            </w:pPr>
            <w:r>
              <w:rPr>
                <w:rFonts w:eastAsia="" w:eastAsiaTheme="minorEastAsia"/>
                <w:lang w:val="sr-CS" w:eastAsia="sr-CS"/>
              </w:rPr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Дрво</w:t>
            </w:r>
          </w:p>
        </w:tc>
      </w:tr>
      <w:tr>
        <w:trPr>
          <w:trHeight w:val="353" w:hRule="atLeast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sr-CS" w:eastAsia="sr-CS"/>
              </w:rPr>
            </w:pPr>
            <w:r>
              <w:rPr>
                <w:rFonts w:eastAsia="" w:eastAsiaTheme="minorEastAsia"/>
                <w:lang w:val="sr-CS" w:eastAsia="sr-CS"/>
              </w:rPr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Природни гас</w:t>
            </w:r>
          </w:p>
        </w:tc>
      </w:tr>
      <w:tr>
        <w:trPr>
          <w:trHeight w:val="353" w:hRule="atLeast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sr-CS" w:eastAsia="sr-CS"/>
              </w:rPr>
            </w:pPr>
            <w:r>
              <w:rPr>
                <w:rFonts w:eastAsia="" w:eastAsiaTheme="minorEastAsia"/>
                <w:lang w:val="sr-CS" w:eastAsia="sr-CS"/>
              </w:rPr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Пелет</w:t>
            </w:r>
          </w:p>
        </w:tc>
      </w:tr>
      <w:tr>
        <w:trPr>
          <w:trHeight w:val="353" w:hRule="atLeast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sr-CS" w:eastAsia="sr-CS"/>
              </w:rPr>
            </w:pPr>
            <w:r>
              <w:rPr>
                <w:rFonts w:eastAsia="" w:eastAsiaTheme="minorEastAsia"/>
                <w:lang w:val="sr-CS" w:eastAsia="sr-CS"/>
              </w:rPr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Даљинско грејање</w:t>
            </w:r>
          </w:p>
        </w:tc>
      </w:tr>
      <w:tr>
        <w:trPr>
          <w:trHeight w:val="353" w:hRule="atLeast"/>
        </w:trPr>
        <w:tc>
          <w:tcPr>
            <w:tcW w:w="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val="sr-CS" w:eastAsia="sr-CS"/>
              </w:rPr>
            </w:pPr>
            <w:r>
              <w:rPr>
                <w:rFonts w:eastAsia="" w:eastAsiaTheme="minorEastAsia"/>
                <w:lang w:val="sr-CS" w:eastAsia="sr-CS"/>
              </w:rPr>
            </w:r>
          </w:p>
        </w:tc>
        <w:tc>
          <w:tcPr>
            <w:tcW w:w="9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  <w:t>Друго (уписати)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tbl>
      <w:tblPr>
        <w:tblStyle w:val="TableGrid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3"/>
      </w:tblGrid>
      <w:tr>
        <w:trPr/>
        <w:tc>
          <w:tcPr>
            <w:tcW w:w="9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остојећи прозори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/>
              </w:rPr>
              <w:t xml:space="preserve"> на вашем објекту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, за примену мере из тачке 1) која се односи на замену столарије (заокружити редни број)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rPr>
          <w:trHeight w:val="346" w:hRule="atLeast"/>
        </w:trPr>
        <w:tc>
          <w:tcPr>
            <w:tcW w:w="93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 xml:space="preserve">Прозор са дрвеним профилом </w:t>
            </w:r>
          </w:p>
        </w:tc>
      </w:tr>
      <w:tr>
        <w:trPr>
          <w:trHeight w:val="343" w:hRule="atLeast"/>
        </w:trPr>
        <w:tc>
          <w:tcPr>
            <w:tcW w:w="932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r-CS"/>
              </w:rPr>
              <w:t>Прозор са челичним профилом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id="1" w:name="_Hlk72263790"/>
      <w:bookmarkStart w:id="2" w:name="_Hlk72263790"/>
      <w:bookmarkEnd w:id="2"/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Датум:________202</w:t>
      </w:r>
      <w:r>
        <w:rPr>
          <w:rFonts w:cs="Times New Roman" w:ascii="Times New Roman" w:hAnsi="Times New Roman"/>
          <w:sz w:val="24"/>
          <w:szCs w:val="24"/>
          <w:lang w:val="sr-Latn-CS"/>
        </w:rPr>
        <w:t>3</w:t>
      </w:r>
      <w:r>
        <w:rPr>
          <w:rFonts w:cs="Times New Roman" w:ascii="Times New Roman" w:hAnsi="Times New Roman"/>
          <w:sz w:val="24"/>
          <w:szCs w:val="24"/>
        </w:rPr>
        <w:t>.год.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Потпис подносиоца захтева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---------------------------</w:t>
        <w:tab/>
        <w:tab/>
        <w:tab/>
        <w:tab/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qFormat/>
    <w:rsid w:val="00d745b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00a8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 New Roman"/>
      <w:color w:val="00000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text">
    <w:name w:val="footnote text"/>
    <w:basedOn w:val="Normal"/>
    <w:link w:val="FootnoteTextChar"/>
    <w:unhideWhenUsed/>
    <w:qFormat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a7055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LibreOffice/5.2.7.2$Windows_x86 LibreOffice_project/2b7f1e640c46ceb28adf43ee075a6e8b8439ed10</Application>
  <Pages>5</Pages>
  <Words>1522</Words>
  <Characters>8320</Characters>
  <CharactersWithSpaces>9875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2023-09-15T12:09:00Z</dcterms:created>
  <dc:creator>HP EliteBook 840 G3</dc:creator>
  <dc:description/>
  <dc:language>en-US</dc:language>
  <cp:lastModifiedBy/>
  <cp:lastPrinted>2021-08-06T05:54:00Z</cp:lastPrinted>
  <dcterms:modified xsi:type="dcterms:W3CDTF">2023-10-04T09:42:07Z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