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222" w:rsidRPr="004F257E" w:rsidRDefault="004F257E" w:rsidP="0027522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  <w:r w:rsidRPr="004F257E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OBRAZAC 6– </w:t>
      </w:r>
      <w:proofErr w:type="spellStart"/>
      <w:r w:rsidR="00275222" w:rsidRPr="004F257E">
        <w:rPr>
          <w:rFonts w:eastAsiaTheme="minorHAnsi"/>
          <w:b/>
          <w:bCs/>
          <w:color w:val="1A1A1A"/>
          <w:sz w:val="28"/>
          <w:szCs w:val="28"/>
          <w:lang w:val="en-US"/>
        </w:rPr>
        <w:t>Sredstvo</w:t>
      </w:r>
      <w:proofErr w:type="spellEnd"/>
      <w:r w:rsidR="00275222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="00275222" w:rsidRPr="004F257E">
        <w:rPr>
          <w:rFonts w:eastAsiaTheme="minorHAnsi"/>
          <w:b/>
          <w:bCs/>
          <w:color w:val="1A1A1A"/>
          <w:sz w:val="28"/>
          <w:szCs w:val="28"/>
          <w:lang w:val="en-US"/>
        </w:rPr>
        <w:t>obezbeđenja</w:t>
      </w:r>
      <w:proofErr w:type="spellEnd"/>
      <w:r w:rsidR="00275222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r w:rsidR="00275222" w:rsidRPr="004F257E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za dobro </w:t>
      </w:r>
      <w:proofErr w:type="spellStart"/>
      <w:r w:rsidR="00275222" w:rsidRPr="004F257E">
        <w:rPr>
          <w:rFonts w:eastAsiaTheme="minorHAnsi"/>
          <w:b/>
          <w:bCs/>
          <w:color w:val="1A1A1A"/>
          <w:sz w:val="28"/>
          <w:szCs w:val="28"/>
          <w:lang w:val="en-US"/>
        </w:rPr>
        <w:t>izvršenje</w:t>
      </w:r>
      <w:proofErr w:type="spellEnd"/>
      <w:r w:rsidR="00275222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="00275222" w:rsidRPr="004F257E">
        <w:rPr>
          <w:rFonts w:eastAsiaTheme="minorHAnsi"/>
          <w:b/>
          <w:bCs/>
          <w:color w:val="1A1A1A"/>
          <w:sz w:val="28"/>
          <w:szCs w:val="28"/>
          <w:lang w:val="en-US"/>
        </w:rPr>
        <w:t>posla</w:t>
      </w:r>
      <w:proofErr w:type="spellEnd"/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  <w:proofErr w:type="spellStart"/>
      <w:r w:rsidRPr="004F257E">
        <w:rPr>
          <w:rFonts w:eastAsiaTheme="minorHAnsi"/>
          <w:b/>
          <w:bCs/>
          <w:color w:val="1A1A1A"/>
          <w:sz w:val="28"/>
          <w:szCs w:val="28"/>
          <w:lang w:val="en-US"/>
        </w:rPr>
        <w:t>Menično</w:t>
      </w:r>
      <w:proofErr w:type="spellEnd"/>
      <w:r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Pr="004F257E">
        <w:rPr>
          <w:rFonts w:eastAsiaTheme="minorHAnsi"/>
          <w:b/>
          <w:bCs/>
          <w:color w:val="1A1A1A"/>
          <w:sz w:val="28"/>
          <w:szCs w:val="28"/>
          <w:lang w:val="en-US"/>
        </w:rPr>
        <w:t>ovlašćenje</w:t>
      </w:r>
      <w:proofErr w:type="spellEnd"/>
      <w:r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r w:rsidRPr="004F257E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za dobro </w:t>
      </w:r>
      <w:proofErr w:type="spellStart"/>
      <w:r w:rsidRPr="004F257E">
        <w:rPr>
          <w:rFonts w:eastAsiaTheme="minorHAnsi"/>
          <w:b/>
          <w:bCs/>
          <w:color w:val="1A1A1A"/>
          <w:sz w:val="28"/>
          <w:szCs w:val="28"/>
          <w:lang w:val="en-US"/>
        </w:rPr>
        <w:t>izvršenje</w:t>
      </w:r>
      <w:proofErr w:type="spellEnd"/>
      <w:r w:rsidR="000A04BA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Pr="004F257E">
        <w:rPr>
          <w:rFonts w:eastAsiaTheme="minorHAnsi"/>
          <w:b/>
          <w:bCs/>
          <w:color w:val="1A1A1A"/>
          <w:sz w:val="28"/>
          <w:szCs w:val="28"/>
          <w:lang w:val="en-US"/>
        </w:rPr>
        <w:t>posla</w:t>
      </w:r>
      <w:proofErr w:type="spellEnd"/>
    </w:p>
    <w:p w:rsidR="00275222" w:rsidRPr="004F257E" w:rsidRDefault="00275222" w:rsidP="00275222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8"/>
          <w:szCs w:val="28"/>
          <w:lang w:val="en-US"/>
        </w:rPr>
      </w:pP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lang w:val="en-US"/>
        </w:rPr>
      </w:pP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Na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osnovuZ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akona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o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menici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I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tačaka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1., 2.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i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6.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Odluke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o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obliku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,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sadržini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I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načinu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korišćenja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jediinstvenih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instrumenata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platnog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prometa</w:t>
      </w:r>
      <w:proofErr w:type="spellEnd"/>
    </w:p>
    <w:p w:rsidR="00275222" w:rsidRPr="004F257E" w:rsidRDefault="00275222" w:rsidP="00275222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0"/>
          <w:szCs w:val="20"/>
          <w:lang w:val="en-US"/>
        </w:rPr>
      </w:pPr>
      <w:r w:rsidRPr="004F257E">
        <w:rPr>
          <w:rFonts w:eastAsiaTheme="minorHAnsi"/>
          <w:color w:val="1A1A1A"/>
          <w:sz w:val="20"/>
          <w:szCs w:val="20"/>
          <w:lang w:val="en-US"/>
        </w:rPr>
        <w:t> 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0"/>
          <w:szCs w:val="20"/>
          <w:lang w:val="en-US"/>
        </w:rPr>
      </w:pPr>
      <w:r w:rsidRPr="004F257E">
        <w:rPr>
          <w:rFonts w:eastAsiaTheme="minorHAnsi"/>
          <w:color w:val="1A1A1A"/>
          <w:sz w:val="20"/>
          <w:szCs w:val="20"/>
          <w:lang w:val="en-US"/>
        </w:rPr>
        <w:t>DUŽNIK:    </w:t>
      </w:r>
      <w:proofErr w:type="gramStart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   </w:t>
      </w:r>
      <w:r w:rsidRPr="004F257E">
        <w:rPr>
          <w:rFonts w:eastAsiaTheme="minorHAnsi"/>
          <w:i/>
          <w:color w:val="1A1A1A"/>
          <w:sz w:val="20"/>
          <w:szCs w:val="20"/>
          <w:lang w:val="en-US"/>
        </w:rPr>
        <w:t>[</w:t>
      </w:r>
      <w:proofErr w:type="spellStart"/>
      <w:proofErr w:type="gramEnd"/>
      <w:r w:rsidRPr="004F257E">
        <w:rPr>
          <w:rFonts w:eastAsiaTheme="minorHAnsi"/>
          <w:i/>
          <w:color w:val="1A1A1A"/>
          <w:sz w:val="20"/>
          <w:szCs w:val="20"/>
          <w:lang w:val="en-US"/>
        </w:rPr>
        <w:t>NaziviadresaPonuđača</w:t>
      </w:r>
      <w:proofErr w:type="spellEnd"/>
      <w:r w:rsidRPr="004F257E">
        <w:rPr>
          <w:rFonts w:eastAsiaTheme="minorHAnsi"/>
          <w:i/>
          <w:color w:val="1A1A1A"/>
          <w:sz w:val="20"/>
          <w:szCs w:val="20"/>
          <w:lang w:val="en-US"/>
        </w:rPr>
        <w:t xml:space="preserve">, MB, </w:t>
      </w:r>
      <w:proofErr w:type="spellStart"/>
      <w:r w:rsidRPr="004F257E">
        <w:rPr>
          <w:rFonts w:eastAsiaTheme="minorHAnsi"/>
          <w:i/>
          <w:color w:val="1A1A1A"/>
          <w:sz w:val="20"/>
          <w:szCs w:val="20"/>
          <w:lang w:val="en-US"/>
        </w:rPr>
        <w:t>PIBitekućiračun</w:t>
      </w:r>
      <w:proofErr w:type="spellEnd"/>
      <w:r w:rsidRPr="004F257E">
        <w:rPr>
          <w:rFonts w:eastAsiaTheme="minorHAnsi"/>
          <w:i/>
          <w:color w:val="1A1A1A"/>
          <w:sz w:val="20"/>
          <w:szCs w:val="20"/>
          <w:lang w:val="en-US"/>
        </w:rPr>
        <w:t>]</w:t>
      </w:r>
      <w:r w:rsidRPr="004F257E">
        <w:rPr>
          <w:rFonts w:eastAsiaTheme="minorHAnsi"/>
          <w:color w:val="1A1A1A"/>
          <w:sz w:val="20"/>
          <w:szCs w:val="20"/>
          <w:lang w:val="en-US"/>
        </w:rPr>
        <w:t> 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0"/>
          <w:szCs w:val="20"/>
          <w:lang w:val="en-US"/>
        </w:rPr>
      </w:pP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Izdaje</w:t>
      </w:r>
      <w:proofErr w:type="spellEnd"/>
    </w:p>
    <w:p w:rsidR="00275222" w:rsidRPr="004F257E" w:rsidRDefault="00275222" w:rsidP="00275222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0"/>
          <w:szCs w:val="20"/>
          <w:lang w:val="en-US"/>
        </w:rPr>
      </w:pPr>
      <w:r w:rsidRPr="004F257E">
        <w:rPr>
          <w:rFonts w:eastAsiaTheme="minorHAnsi"/>
          <w:color w:val="1A1A1A"/>
          <w:sz w:val="20"/>
          <w:szCs w:val="20"/>
          <w:lang w:val="en-US"/>
        </w:rPr>
        <w:t> </w:t>
      </w:r>
    </w:p>
    <w:p w:rsidR="004C3652" w:rsidRPr="006F1CD4" w:rsidRDefault="00275222" w:rsidP="004C3652">
      <w:pPr>
        <w:widowControl w:val="0"/>
        <w:autoSpaceDE w:val="0"/>
        <w:autoSpaceDN w:val="0"/>
        <w:adjustRightInd w:val="0"/>
        <w:rPr>
          <w:rFonts w:eastAsiaTheme="minorHAnsi"/>
          <w:b/>
          <w:iCs/>
          <w:color w:val="1A1A1A"/>
          <w:sz w:val="22"/>
          <w:szCs w:val="22"/>
        </w:rPr>
      </w:pPr>
      <w:r w:rsidRPr="004F257E">
        <w:rPr>
          <w:rFonts w:eastAsiaTheme="minorHAnsi"/>
          <w:color w:val="1A1A1A"/>
          <w:sz w:val="20"/>
          <w:szCs w:val="20"/>
          <w:lang w:val="en-US"/>
        </w:rPr>
        <w:t>POVERIOCU</w:t>
      </w:r>
      <w:r w:rsidRPr="008110E0">
        <w:rPr>
          <w:rFonts w:eastAsiaTheme="minorHAnsi"/>
          <w:color w:val="1A1A1A"/>
          <w:sz w:val="20"/>
          <w:szCs w:val="20"/>
          <w:lang w:val="en-US"/>
        </w:rPr>
        <w:t xml:space="preserve">: </w:t>
      </w:r>
      <w:r w:rsidR="004C3652" w:rsidRPr="008110E0">
        <w:rPr>
          <w:rFonts w:eastAsiaTheme="minorHAnsi"/>
          <w:b/>
          <w:iCs/>
          <w:color w:val="1A1A1A"/>
          <w:sz w:val="22"/>
          <w:szCs w:val="22"/>
        </w:rPr>
        <w:t>GRAD PANČEVO</w:t>
      </w:r>
      <w:r w:rsidR="004C3652" w:rsidRPr="008110E0">
        <w:rPr>
          <w:rFonts w:eastAsiaTheme="minorHAnsi"/>
          <w:b/>
          <w:iCs/>
          <w:color w:val="1A1A1A"/>
          <w:sz w:val="22"/>
          <w:szCs w:val="22"/>
          <w:lang w:val="sr-Cyrl-CS"/>
        </w:rPr>
        <w:t>, Trg kralja Petra I 2-4,</w:t>
      </w:r>
      <w:r w:rsidR="004C3652" w:rsidRPr="008110E0">
        <w:rPr>
          <w:rFonts w:eastAsiaTheme="minorHAnsi"/>
          <w:b/>
          <w:iCs/>
          <w:color w:val="1A1A1A"/>
          <w:sz w:val="22"/>
          <w:szCs w:val="22"/>
        </w:rPr>
        <w:t xml:space="preserve"> 26000 </w:t>
      </w:r>
      <w:proofErr w:type="gramStart"/>
      <w:r w:rsidR="004C3652" w:rsidRPr="008110E0">
        <w:rPr>
          <w:rFonts w:eastAsiaTheme="minorHAnsi"/>
          <w:b/>
          <w:iCs/>
          <w:color w:val="1A1A1A"/>
          <w:sz w:val="22"/>
          <w:szCs w:val="22"/>
        </w:rPr>
        <w:t>Pančevo,</w:t>
      </w:r>
      <w:r w:rsidR="004C3652" w:rsidRPr="008110E0">
        <w:rPr>
          <w:rFonts w:eastAsiaTheme="minorHAnsi"/>
          <w:b/>
          <w:iCs/>
          <w:color w:val="1A1A1A"/>
          <w:sz w:val="22"/>
          <w:szCs w:val="22"/>
          <w:lang w:val="sr-Cyrl-CS"/>
        </w:rPr>
        <w:t xml:space="preserve"> </w:t>
      </w:r>
      <w:r w:rsidR="004C3652" w:rsidRPr="008110E0">
        <w:rPr>
          <w:rFonts w:eastAsiaTheme="minorHAnsi"/>
          <w:b/>
          <w:iCs/>
          <w:color w:val="1A1A1A"/>
          <w:sz w:val="22"/>
          <w:szCs w:val="22"/>
        </w:rPr>
        <w:t xml:space="preserve"> </w:t>
      </w:r>
      <w:r w:rsidR="004C3652" w:rsidRPr="008110E0">
        <w:rPr>
          <w:rFonts w:eastAsiaTheme="minorHAnsi"/>
          <w:b/>
          <w:iCs/>
          <w:color w:val="1A1A1A"/>
          <w:sz w:val="22"/>
          <w:szCs w:val="22"/>
          <w:lang w:val="sr-Cyrl-CS"/>
        </w:rPr>
        <w:t>MB</w:t>
      </w:r>
      <w:proofErr w:type="gramEnd"/>
      <w:r w:rsidR="004C3652" w:rsidRPr="008110E0">
        <w:rPr>
          <w:rFonts w:eastAsiaTheme="minorHAnsi"/>
          <w:b/>
          <w:iCs/>
          <w:color w:val="1A1A1A"/>
          <w:sz w:val="22"/>
          <w:szCs w:val="22"/>
          <w:lang w:val="sr-Cyrl-CS"/>
        </w:rPr>
        <w:t xml:space="preserve"> 08331</w:t>
      </w:r>
      <w:r w:rsidR="004C3652" w:rsidRPr="008110E0">
        <w:rPr>
          <w:rFonts w:eastAsiaTheme="minorHAnsi"/>
          <w:b/>
          <w:iCs/>
          <w:color w:val="1A1A1A"/>
          <w:sz w:val="22"/>
          <w:szCs w:val="22"/>
        </w:rPr>
        <w:t>537</w:t>
      </w:r>
      <w:r w:rsidR="004C3652" w:rsidRPr="008110E0">
        <w:rPr>
          <w:rFonts w:eastAsiaTheme="minorHAnsi"/>
          <w:b/>
          <w:iCs/>
          <w:color w:val="1A1A1A"/>
          <w:sz w:val="22"/>
          <w:szCs w:val="22"/>
          <w:lang w:val="sr-Cyrl-CS"/>
        </w:rPr>
        <w:t xml:space="preserve">, </w:t>
      </w:r>
      <w:r w:rsidR="004C3652" w:rsidRPr="008110E0">
        <w:rPr>
          <w:rFonts w:eastAsiaTheme="minorHAnsi"/>
          <w:b/>
          <w:iCs/>
          <w:color w:val="1A1A1A"/>
          <w:sz w:val="22"/>
          <w:szCs w:val="22"/>
        </w:rPr>
        <w:t xml:space="preserve">                 </w:t>
      </w:r>
      <w:r w:rsidR="004C3652" w:rsidRPr="008110E0">
        <w:rPr>
          <w:rFonts w:eastAsiaTheme="minorHAnsi"/>
          <w:b/>
          <w:iCs/>
          <w:color w:val="1A1A1A"/>
          <w:sz w:val="22"/>
          <w:szCs w:val="22"/>
          <w:lang w:val="sr-Cyrl-CS"/>
        </w:rPr>
        <w:t>PIB 10</w:t>
      </w:r>
      <w:r w:rsidR="004C3652" w:rsidRPr="008110E0">
        <w:rPr>
          <w:rFonts w:eastAsiaTheme="minorHAnsi"/>
          <w:b/>
          <w:iCs/>
          <w:color w:val="1A1A1A"/>
          <w:sz w:val="22"/>
          <w:szCs w:val="22"/>
        </w:rPr>
        <w:t>1</w:t>
      </w:r>
      <w:r w:rsidR="004C3652" w:rsidRPr="008110E0">
        <w:rPr>
          <w:rFonts w:eastAsiaTheme="minorHAnsi"/>
          <w:b/>
          <w:iCs/>
          <w:color w:val="1A1A1A"/>
          <w:sz w:val="22"/>
          <w:szCs w:val="22"/>
          <w:lang w:val="sr-Cyrl-CS"/>
        </w:rPr>
        <w:t>0</w:t>
      </w:r>
      <w:r w:rsidR="004C3652" w:rsidRPr="008110E0">
        <w:rPr>
          <w:rFonts w:eastAsiaTheme="minorHAnsi"/>
          <w:b/>
          <w:iCs/>
          <w:color w:val="1A1A1A"/>
          <w:sz w:val="22"/>
          <w:szCs w:val="22"/>
        </w:rPr>
        <w:t>4</w:t>
      </w:r>
      <w:r w:rsidR="004C3652" w:rsidRPr="008110E0">
        <w:rPr>
          <w:rFonts w:eastAsiaTheme="minorHAnsi"/>
          <w:b/>
          <w:iCs/>
          <w:color w:val="1A1A1A"/>
          <w:sz w:val="22"/>
          <w:szCs w:val="22"/>
          <w:lang w:val="sr-Cyrl-CS"/>
        </w:rPr>
        <w:t>9</w:t>
      </w:r>
      <w:r w:rsidR="004C3652" w:rsidRPr="008110E0">
        <w:rPr>
          <w:rFonts w:eastAsiaTheme="minorHAnsi"/>
          <w:b/>
          <w:iCs/>
          <w:color w:val="1A1A1A"/>
          <w:sz w:val="22"/>
          <w:szCs w:val="22"/>
        </w:rPr>
        <w:t>012</w:t>
      </w:r>
      <w:r w:rsidR="004C3652" w:rsidRPr="008110E0">
        <w:rPr>
          <w:rFonts w:eastAsiaTheme="minorHAnsi"/>
          <w:b/>
          <w:iCs/>
          <w:color w:val="1A1A1A"/>
          <w:sz w:val="22"/>
          <w:szCs w:val="22"/>
          <w:lang w:val="sr-Cyrl-CS"/>
        </w:rPr>
        <w:t xml:space="preserve">, koga zastupa </w:t>
      </w:r>
      <w:r w:rsidR="004C3652" w:rsidRPr="008110E0">
        <w:rPr>
          <w:rFonts w:eastAsiaTheme="minorHAnsi"/>
          <w:b/>
          <w:iCs/>
          <w:color w:val="1A1A1A"/>
          <w:sz w:val="22"/>
          <w:szCs w:val="22"/>
        </w:rPr>
        <w:t xml:space="preserve">gradonačelnik </w:t>
      </w:r>
      <w:r w:rsidR="00026514">
        <w:rPr>
          <w:rFonts w:eastAsiaTheme="minorHAnsi"/>
          <w:b/>
          <w:iCs/>
          <w:color w:val="1A1A1A"/>
          <w:sz w:val="22"/>
          <w:szCs w:val="22"/>
        </w:rPr>
        <w:t>grada Pančeva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0"/>
          <w:szCs w:val="20"/>
          <w:lang w:val="en-GB"/>
        </w:rPr>
      </w:pPr>
    </w:p>
    <w:p w:rsidR="00275222" w:rsidRPr="004C3652" w:rsidRDefault="00275222" w:rsidP="00275222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0"/>
          <w:szCs w:val="20"/>
          <w:lang w:val="en-US"/>
        </w:rPr>
      </w:pPr>
      <w:proofErr w:type="spellStart"/>
      <w:r w:rsidRPr="004C3652">
        <w:rPr>
          <w:sz w:val="20"/>
          <w:szCs w:val="20"/>
          <w:lang w:val="en-GB"/>
        </w:rPr>
        <w:t>Broj</w:t>
      </w:r>
      <w:proofErr w:type="spellEnd"/>
      <w:r w:rsidRPr="004C3652">
        <w:rPr>
          <w:sz w:val="20"/>
          <w:szCs w:val="20"/>
          <w:lang w:val="en-GB"/>
        </w:rPr>
        <w:t xml:space="preserve"> </w:t>
      </w:r>
      <w:proofErr w:type="spellStart"/>
      <w:r w:rsidRPr="004C3652">
        <w:rPr>
          <w:sz w:val="20"/>
          <w:szCs w:val="20"/>
          <w:lang w:val="en-GB"/>
        </w:rPr>
        <w:t>i</w:t>
      </w:r>
      <w:proofErr w:type="spellEnd"/>
      <w:r w:rsidRPr="004C3652">
        <w:rPr>
          <w:sz w:val="20"/>
          <w:szCs w:val="20"/>
          <w:lang w:val="en-GB"/>
        </w:rPr>
        <w:t xml:space="preserve"> </w:t>
      </w:r>
      <w:proofErr w:type="spellStart"/>
      <w:r w:rsidRPr="004C3652">
        <w:rPr>
          <w:sz w:val="20"/>
          <w:szCs w:val="20"/>
          <w:lang w:val="en-GB"/>
        </w:rPr>
        <w:t>naziv</w:t>
      </w:r>
      <w:proofErr w:type="spellEnd"/>
      <w:r w:rsidRPr="004C3652">
        <w:rPr>
          <w:sz w:val="20"/>
          <w:szCs w:val="20"/>
          <w:lang w:val="en-GB"/>
        </w:rPr>
        <w:t xml:space="preserve"> </w:t>
      </w:r>
      <w:proofErr w:type="spellStart"/>
      <w:r w:rsidRPr="004C3652">
        <w:rPr>
          <w:sz w:val="20"/>
          <w:szCs w:val="20"/>
          <w:lang w:val="en-GB"/>
        </w:rPr>
        <w:t>nabavke</w:t>
      </w:r>
      <w:proofErr w:type="spellEnd"/>
      <w:r w:rsidRPr="004C3652">
        <w:rPr>
          <w:rFonts w:eastAsia="WenQuanYi Micro Hei"/>
          <w:b/>
          <w:sz w:val="20"/>
          <w:szCs w:val="20"/>
        </w:rPr>
        <w:t xml:space="preserve"> : </w:t>
      </w:r>
      <w:r w:rsidR="004C3652" w:rsidRPr="004C3652">
        <w:rPr>
          <w:b/>
          <w:sz w:val="20"/>
          <w:szCs w:val="20"/>
        </w:rPr>
        <w:t>RHP-W9-XI-13-404-</w:t>
      </w:r>
      <w:r w:rsidR="00026514">
        <w:rPr>
          <w:b/>
          <w:sz w:val="20"/>
          <w:szCs w:val="20"/>
        </w:rPr>
        <w:t>73/2022</w:t>
      </w:r>
      <w:bookmarkStart w:id="0" w:name="_GoBack"/>
      <w:bookmarkEnd w:id="0"/>
    </w:p>
    <w:p w:rsidR="00275222" w:rsidRPr="004F257E" w:rsidRDefault="00275222" w:rsidP="00275222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0"/>
          <w:szCs w:val="20"/>
          <w:lang w:val="en-US"/>
        </w:rPr>
      </w:pP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1A1A1A"/>
          <w:sz w:val="20"/>
          <w:szCs w:val="20"/>
          <w:lang w:val="en-US"/>
        </w:rPr>
      </w:pPr>
      <w:r w:rsidRPr="004F257E">
        <w:rPr>
          <w:rFonts w:eastAsiaTheme="minorHAnsi"/>
          <w:b/>
          <w:bCs/>
          <w:color w:val="1A1A1A"/>
          <w:sz w:val="20"/>
          <w:szCs w:val="20"/>
          <w:lang w:val="en-US"/>
        </w:rPr>
        <w:t>MENIČNO PISMO – OVLAŠĆENJE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1A1A1A"/>
          <w:sz w:val="20"/>
          <w:szCs w:val="20"/>
          <w:lang w:val="en-US"/>
        </w:rPr>
      </w:pPr>
      <w:r w:rsidRPr="004F257E">
        <w:rPr>
          <w:rFonts w:eastAsiaTheme="minorHAnsi"/>
          <w:b/>
          <w:bCs/>
          <w:color w:val="1A1A1A"/>
          <w:sz w:val="20"/>
          <w:szCs w:val="20"/>
          <w:lang w:val="en-US"/>
        </w:rPr>
        <w:t>ZA</w:t>
      </w:r>
      <w:r w:rsidR="0093272B">
        <w:rPr>
          <w:rFonts w:eastAsiaTheme="minorHAnsi"/>
          <w:b/>
          <w:bCs/>
          <w:color w:val="1A1A1A"/>
          <w:sz w:val="20"/>
          <w:szCs w:val="20"/>
          <w:lang w:val="en-US"/>
        </w:rPr>
        <w:t xml:space="preserve"> </w:t>
      </w:r>
      <w:r w:rsidRPr="004F257E">
        <w:rPr>
          <w:rFonts w:eastAsiaTheme="minorHAnsi"/>
          <w:b/>
          <w:bCs/>
          <w:color w:val="1A1A1A"/>
          <w:sz w:val="20"/>
          <w:szCs w:val="20"/>
          <w:lang w:val="en-US"/>
        </w:rPr>
        <w:t>KORISNIKA</w:t>
      </w:r>
      <w:r w:rsidR="0093272B">
        <w:rPr>
          <w:rFonts w:eastAsiaTheme="minorHAnsi"/>
          <w:b/>
          <w:bCs/>
          <w:color w:val="1A1A1A"/>
          <w:sz w:val="20"/>
          <w:szCs w:val="20"/>
          <w:lang w:val="en-US"/>
        </w:rPr>
        <w:t xml:space="preserve"> </w:t>
      </w:r>
      <w:r w:rsidRPr="004F257E">
        <w:rPr>
          <w:rFonts w:eastAsiaTheme="minorHAnsi"/>
          <w:b/>
          <w:bCs/>
          <w:color w:val="1A1A1A"/>
          <w:sz w:val="20"/>
          <w:szCs w:val="20"/>
          <w:lang w:val="en-US"/>
        </w:rPr>
        <w:t>BLANKO, SOLO MENICA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  <w:r w:rsidRPr="004F257E">
        <w:rPr>
          <w:rFonts w:eastAsiaTheme="minorHAnsi"/>
          <w:color w:val="1A1A1A"/>
          <w:sz w:val="20"/>
          <w:szCs w:val="20"/>
          <w:lang w:val="en-US"/>
        </w:rPr>
        <w:t> </w:t>
      </w:r>
    </w:p>
    <w:p w:rsidR="00275222" w:rsidRPr="008110E0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Predajemo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Vam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jednu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blanko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, solo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menicu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serijski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broj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r w:rsidRPr="004F257E">
        <w:rPr>
          <w:rFonts w:eastAsiaTheme="minorHAnsi"/>
          <w:i/>
          <w:iCs/>
          <w:color w:val="1A1A1A"/>
          <w:sz w:val="20"/>
          <w:szCs w:val="20"/>
          <w:lang w:val="en-US"/>
        </w:rPr>
        <w:t>[</w:t>
      </w:r>
      <w:proofErr w:type="spellStart"/>
      <w:r w:rsidRPr="004F257E"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  <w:t>upisati</w:t>
      </w:r>
      <w:proofErr w:type="spellEnd"/>
      <w:r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  <w:t xml:space="preserve"> </w:t>
      </w:r>
      <w:proofErr w:type="spellStart"/>
      <w:r w:rsidRPr="004F257E"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  <w:t>serijski</w:t>
      </w:r>
      <w:proofErr w:type="spellEnd"/>
      <w:r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  <w:t xml:space="preserve"> </w:t>
      </w:r>
      <w:proofErr w:type="spellStart"/>
      <w:r w:rsidRPr="004F257E"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  <w:t>broj</w:t>
      </w:r>
      <w:proofErr w:type="spellEnd"/>
      <w:r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  <w:t xml:space="preserve"> </w:t>
      </w:r>
      <w:proofErr w:type="spellStart"/>
      <w:r w:rsidRPr="004F257E"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  <w:t>menice</w:t>
      </w:r>
      <w:proofErr w:type="spellEnd"/>
      <w:r w:rsidRPr="004F257E">
        <w:rPr>
          <w:rFonts w:eastAsiaTheme="minorHAnsi"/>
          <w:i/>
          <w:iCs/>
          <w:color w:val="1A1A1A"/>
          <w:sz w:val="20"/>
          <w:szCs w:val="20"/>
          <w:lang w:val="en-US"/>
        </w:rPr>
        <w:t>]</w:t>
      </w:r>
      <w:r>
        <w:rPr>
          <w:rFonts w:eastAsiaTheme="minorHAnsi"/>
          <w:i/>
          <w:iCs/>
          <w:color w:val="1A1A1A"/>
          <w:sz w:val="20"/>
          <w:szCs w:val="20"/>
          <w:lang w:val="en-US"/>
        </w:rPr>
        <w:t xml:space="preserve"> </w:t>
      </w:r>
      <w:proofErr w:type="spellStart"/>
      <w:r w:rsidR="004C3652" w:rsidRPr="008110E0">
        <w:rPr>
          <w:rFonts w:eastAsiaTheme="minorHAnsi"/>
          <w:color w:val="1A1A1A"/>
          <w:sz w:val="20"/>
          <w:szCs w:val="20"/>
          <w:lang w:val="en-US"/>
        </w:rPr>
        <w:t>i</w:t>
      </w:r>
      <w:proofErr w:type="spellEnd"/>
      <w:r w:rsidR="004C3652" w:rsidRPr="008110E0"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r w:rsidR="004C3652" w:rsidRPr="008110E0">
        <w:rPr>
          <w:rFonts w:eastAsiaTheme="minorHAnsi"/>
          <w:b/>
          <w:iCs/>
          <w:color w:val="1A1A1A"/>
          <w:sz w:val="20"/>
          <w:szCs w:val="20"/>
        </w:rPr>
        <w:t>GRAD PANČEVO</w:t>
      </w:r>
      <w:r w:rsidR="004C3652" w:rsidRPr="008110E0">
        <w:rPr>
          <w:rFonts w:eastAsiaTheme="minorHAnsi"/>
          <w:b/>
          <w:iCs/>
          <w:color w:val="1A1A1A"/>
          <w:sz w:val="20"/>
          <w:szCs w:val="20"/>
          <w:lang w:val="sr-Cyrl-CS"/>
        </w:rPr>
        <w:t>, Trg kralja Petra I 2-4</w:t>
      </w:r>
      <w:r w:rsidRPr="008110E0">
        <w:rPr>
          <w:rFonts w:eastAsiaTheme="minorHAnsi"/>
          <w:color w:val="1A1A1A"/>
          <w:sz w:val="20"/>
          <w:szCs w:val="20"/>
          <w:lang w:val="en-US"/>
        </w:rPr>
        <w:t xml:space="preserve">, </w:t>
      </w:r>
      <w:proofErr w:type="spellStart"/>
      <w:r w:rsidRPr="008110E0">
        <w:rPr>
          <w:rFonts w:eastAsiaTheme="minorHAnsi"/>
          <w:color w:val="1A1A1A"/>
          <w:sz w:val="20"/>
          <w:szCs w:val="20"/>
          <w:lang w:val="en-US"/>
        </w:rPr>
        <w:t>kao</w:t>
      </w:r>
      <w:proofErr w:type="spellEnd"/>
      <w:r w:rsidRPr="008110E0"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8110E0">
        <w:rPr>
          <w:rFonts w:eastAsiaTheme="minorHAnsi"/>
          <w:color w:val="1A1A1A"/>
          <w:sz w:val="20"/>
          <w:szCs w:val="20"/>
          <w:lang w:val="en-US"/>
        </w:rPr>
        <w:t>Poverioca</w:t>
      </w:r>
      <w:proofErr w:type="spellEnd"/>
      <w:r w:rsidRPr="008110E0">
        <w:rPr>
          <w:rFonts w:eastAsiaTheme="minorHAnsi"/>
          <w:color w:val="1A1A1A"/>
          <w:sz w:val="20"/>
          <w:szCs w:val="20"/>
          <w:lang w:val="en-US"/>
        </w:rPr>
        <w:t xml:space="preserve">, da </w:t>
      </w:r>
      <w:proofErr w:type="spellStart"/>
      <w:r w:rsidRPr="008110E0">
        <w:rPr>
          <w:rFonts w:eastAsiaTheme="minorHAnsi"/>
          <w:color w:val="1A1A1A"/>
          <w:sz w:val="20"/>
          <w:szCs w:val="20"/>
          <w:lang w:val="en-US"/>
        </w:rPr>
        <w:t>predatu</w:t>
      </w:r>
      <w:proofErr w:type="spellEnd"/>
      <w:r w:rsidRPr="008110E0"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8110E0">
        <w:rPr>
          <w:rFonts w:eastAsiaTheme="minorHAnsi"/>
          <w:color w:val="1A1A1A"/>
          <w:sz w:val="20"/>
          <w:szCs w:val="20"/>
          <w:lang w:val="en-US"/>
        </w:rPr>
        <w:t>menicu</w:t>
      </w:r>
      <w:proofErr w:type="spellEnd"/>
      <w:r w:rsidRPr="008110E0"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8110E0">
        <w:rPr>
          <w:rFonts w:eastAsiaTheme="minorHAnsi"/>
          <w:color w:val="1A1A1A"/>
          <w:sz w:val="20"/>
          <w:szCs w:val="20"/>
          <w:lang w:val="en-US"/>
        </w:rPr>
        <w:t>može</w:t>
      </w:r>
      <w:proofErr w:type="spellEnd"/>
      <w:r w:rsidRPr="008110E0"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8110E0">
        <w:rPr>
          <w:rFonts w:eastAsiaTheme="minorHAnsi"/>
          <w:color w:val="1A1A1A"/>
          <w:sz w:val="20"/>
          <w:szCs w:val="20"/>
          <w:lang w:val="en-US"/>
        </w:rPr>
        <w:t>popuniti</w:t>
      </w:r>
      <w:proofErr w:type="spellEnd"/>
      <w:r w:rsidRPr="008110E0">
        <w:rPr>
          <w:rFonts w:eastAsiaTheme="minorHAnsi"/>
          <w:color w:val="1A1A1A"/>
          <w:sz w:val="20"/>
          <w:szCs w:val="20"/>
          <w:lang w:val="en-US"/>
        </w:rPr>
        <w:t xml:space="preserve"> u </w:t>
      </w:r>
      <w:proofErr w:type="spellStart"/>
      <w:r w:rsidRPr="008110E0">
        <w:rPr>
          <w:rFonts w:eastAsiaTheme="minorHAnsi"/>
          <w:color w:val="1A1A1A"/>
          <w:sz w:val="20"/>
          <w:szCs w:val="20"/>
          <w:lang w:val="en-US"/>
        </w:rPr>
        <w:t>iznosu</w:t>
      </w:r>
      <w:proofErr w:type="spellEnd"/>
      <w:r w:rsidRPr="008110E0">
        <w:rPr>
          <w:rFonts w:eastAsiaTheme="minorHAnsi"/>
          <w:color w:val="1A1A1A"/>
          <w:sz w:val="20"/>
          <w:szCs w:val="20"/>
          <w:lang w:val="en-US"/>
        </w:rPr>
        <w:t xml:space="preserve"> od __________</w:t>
      </w:r>
      <w:proofErr w:type="spellStart"/>
      <w:r w:rsidRPr="008110E0">
        <w:rPr>
          <w:sz w:val="20"/>
          <w:szCs w:val="20"/>
          <w:lang w:val="en-US"/>
        </w:rPr>
        <w:t>dinara</w:t>
      </w:r>
      <w:proofErr w:type="spellEnd"/>
      <w:r w:rsidRPr="008110E0">
        <w:rPr>
          <w:sz w:val="20"/>
          <w:szCs w:val="20"/>
          <w:lang w:val="en-US"/>
        </w:rPr>
        <w:t xml:space="preserve"> (RSD) </w:t>
      </w:r>
      <w:r w:rsidRPr="008110E0">
        <w:rPr>
          <w:i/>
          <w:sz w:val="20"/>
          <w:szCs w:val="20"/>
          <w:lang w:val="en-US"/>
        </w:rPr>
        <w:t>(</w:t>
      </w:r>
      <w:proofErr w:type="spellStart"/>
      <w:r w:rsidRPr="008110E0">
        <w:rPr>
          <w:i/>
          <w:sz w:val="20"/>
          <w:szCs w:val="20"/>
          <w:lang w:val="en-US"/>
        </w:rPr>
        <w:t>popuniti</w:t>
      </w:r>
      <w:proofErr w:type="spellEnd"/>
      <w:r w:rsidRPr="008110E0">
        <w:rPr>
          <w:i/>
          <w:sz w:val="20"/>
          <w:szCs w:val="20"/>
          <w:lang w:val="en-US"/>
        </w:rPr>
        <w:t xml:space="preserve"> u </w:t>
      </w:r>
      <w:proofErr w:type="spellStart"/>
      <w:r w:rsidRPr="008110E0">
        <w:rPr>
          <w:i/>
          <w:sz w:val="20"/>
          <w:szCs w:val="20"/>
          <w:lang w:val="en-US"/>
        </w:rPr>
        <w:t>skladu</w:t>
      </w:r>
      <w:proofErr w:type="spellEnd"/>
      <w:r w:rsidRPr="008110E0">
        <w:rPr>
          <w:i/>
          <w:sz w:val="20"/>
          <w:szCs w:val="20"/>
          <w:lang w:val="en-US"/>
        </w:rPr>
        <w:t xml:space="preserve"> </w:t>
      </w:r>
      <w:proofErr w:type="spellStart"/>
      <w:r w:rsidRPr="008110E0">
        <w:rPr>
          <w:i/>
          <w:sz w:val="20"/>
          <w:szCs w:val="20"/>
          <w:lang w:val="en-US"/>
        </w:rPr>
        <w:t>sa</w:t>
      </w:r>
      <w:proofErr w:type="spellEnd"/>
      <w:r w:rsidRPr="008110E0">
        <w:rPr>
          <w:i/>
          <w:sz w:val="20"/>
          <w:szCs w:val="20"/>
          <w:lang w:val="en-US"/>
        </w:rPr>
        <w:t xml:space="preserve"> </w:t>
      </w:r>
      <w:proofErr w:type="spellStart"/>
      <w:r w:rsidRPr="008110E0">
        <w:rPr>
          <w:i/>
          <w:sz w:val="20"/>
          <w:szCs w:val="20"/>
          <w:lang w:val="en-US"/>
        </w:rPr>
        <w:t>tačkom</w:t>
      </w:r>
      <w:proofErr w:type="spellEnd"/>
      <w:r w:rsidRPr="008110E0">
        <w:rPr>
          <w:i/>
          <w:sz w:val="20"/>
          <w:szCs w:val="20"/>
          <w:lang w:val="en-US"/>
        </w:rPr>
        <w:t xml:space="preserve"> </w:t>
      </w:r>
      <w:r w:rsidRPr="008110E0">
        <w:rPr>
          <w:bCs/>
          <w:i/>
          <w:sz w:val="20"/>
          <w:szCs w:val="20"/>
          <w:lang w:val="en-US"/>
        </w:rPr>
        <w:t xml:space="preserve">15.2. </w:t>
      </w:r>
      <w:proofErr w:type="spellStart"/>
      <w:r w:rsidRPr="008110E0">
        <w:rPr>
          <w:bCs/>
          <w:i/>
          <w:sz w:val="20"/>
          <w:szCs w:val="20"/>
          <w:lang w:val="en-US"/>
        </w:rPr>
        <w:t>Uputstva</w:t>
      </w:r>
      <w:proofErr w:type="spellEnd"/>
      <w:r w:rsidRPr="008110E0">
        <w:rPr>
          <w:bCs/>
          <w:i/>
          <w:sz w:val="20"/>
          <w:szCs w:val="20"/>
          <w:lang w:val="en-US"/>
        </w:rPr>
        <w:t xml:space="preserve"> </w:t>
      </w:r>
      <w:proofErr w:type="spellStart"/>
      <w:r w:rsidRPr="008110E0">
        <w:rPr>
          <w:bCs/>
          <w:i/>
          <w:sz w:val="20"/>
          <w:szCs w:val="20"/>
          <w:lang w:val="en-US"/>
        </w:rPr>
        <w:t>ponuđačima</w:t>
      </w:r>
      <w:proofErr w:type="spellEnd"/>
      <w:r w:rsidRPr="008110E0">
        <w:rPr>
          <w:bCs/>
          <w:i/>
          <w:sz w:val="20"/>
          <w:szCs w:val="20"/>
          <w:lang w:val="en-US"/>
        </w:rPr>
        <w:t>)</w:t>
      </w:r>
      <w:r w:rsidRPr="008110E0">
        <w:rPr>
          <w:i/>
          <w:sz w:val="20"/>
          <w:szCs w:val="20"/>
          <w:lang w:val="en-US"/>
        </w:rPr>
        <w:t>.</w:t>
      </w:r>
    </w:p>
    <w:p w:rsidR="00275222" w:rsidRPr="008110E0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  <w:r w:rsidRPr="008110E0">
        <w:rPr>
          <w:rFonts w:eastAsiaTheme="minorHAnsi"/>
          <w:color w:val="1A1A1A"/>
          <w:sz w:val="20"/>
          <w:szCs w:val="20"/>
          <w:lang w:val="en-US"/>
        </w:rPr>
        <w:t> 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  <w:proofErr w:type="spellStart"/>
      <w:r w:rsidRPr="008110E0">
        <w:rPr>
          <w:rFonts w:eastAsiaTheme="minorHAnsi"/>
          <w:color w:val="1A1A1A"/>
          <w:sz w:val="20"/>
          <w:szCs w:val="20"/>
          <w:lang w:val="en-US"/>
        </w:rPr>
        <w:t>Ovlašćujemo</w:t>
      </w:r>
      <w:proofErr w:type="spellEnd"/>
      <w:r w:rsidRPr="008110E0">
        <w:rPr>
          <w:rFonts w:eastAsiaTheme="minorHAnsi"/>
          <w:b/>
          <w:iCs/>
          <w:color w:val="1A1A1A"/>
          <w:lang w:val="sr-Cyrl-CS"/>
        </w:rPr>
        <w:t xml:space="preserve"> </w:t>
      </w:r>
      <w:r w:rsidR="004C3652" w:rsidRPr="008110E0">
        <w:rPr>
          <w:rFonts w:eastAsiaTheme="minorHAnsi"/>
          <w:b/>
          <w:iCs/>
          <w:color w:val="1A1A1A"/>
          <w:sz w:val="20"/>
          <w:szCs w:val="20"/>
        </w:rPr>
        <w:t>GRAD PANČEVO</w:t>
      </w:r>
      <w:r w:rsidR="004C3652" w:rsidRPr="008110E0">
        <w:rPr>
          <w:rFonts w:eastAsiaTheme="minorHAnsi"/>
          <w:b/>
          <w:iCs/>
          <w:color w:val="1A1A1A"/>
          <w:sz w:val="20"/>
          <w:szCs w:val="20"/>
          <w:lang w:val="sr-Cyrl-CS"/>
        </w:rPr>
        <w:t>, Trg kralja Petra I 2-4</w:t>
      </w:r>
      <w:r w:rsidR="004C3652" w:rsidRPr="008110E0">
        <w:rPr>
          <w:rFonts w:eastAsiaTheme="minorHAnsi"/>
          <w:color w:val="1A1A1A"/>
          <w:sz w:val="20"/>
          <w:szCs w:val="20"/>
          <w:lang w:val="en-US"/>
        </w:rPr>
        <w:t xml:space="preserve">, </w:t>
      </w:r>
      <w:proofErr w:type="spellStart"/>
      <w:r w:rsidRPr="008110E0">
        <w:rPr>
          <w:rFonts w:eastAsiaTheme="minorHAnsi"/>
          <w:color w:val="1A1A1A"/>
          <w:sz w:val="20"/>
          <w:szCs w:val="20"/>
          <w:lang w:val="en-US"/>
        </w:rPr>
        <w:t>kao</w:t>
      </w:r>
      <w:proofErr w:type="spellEnd"/>
      <w:r w:rsidRPr="008110E0"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8110E0">
        <w:rPr>
          <w:rFonts w:eastAsiaTheme="minorHAnsi"/>
          <w:color w:val="1A1A1A"/>
          <w:sz w:val="20"/>
          <w:szCs w:val="20"/>
          <w:lang w:val="en-US"/>
        </w:rPr>
        <w:t>Poverioca</w:t>
      </w:r>
      <w:proofErr w:type="spellEnd"/>
      <w:r w:rsidRPr="008110E0">
        <w:rPr>
          <w:rFonts w:eastAsiaTheme="minorHAnsi"/>
          <w:color w:val="1A1A1A"/>
          <w:sz w:val="20"/>
          <w:szCs w:val="20"/>
          <w:lang w:val="en-US"/>
        </w:rPr>
        <w:t>, da</w:t>
      </w:r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priloženu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hartiju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od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vrednosti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–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menicu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popuni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i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to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sa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dospećem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r w:rsidRPr="004F257E">
        <w:rPr>
          <w:rFonts w:eastAsiaTheme="minorHAnsi"/>
          <w:color w:val="1A1A1A"/>
          <w:sz w:val="20"/>
          <w:szCs w:val="20"/>
          <w:lang w:val="en-US"/>
        </w:rPr>
        <w:t>po</w:t>
      </w:r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viđenju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,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bezuslovno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I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neopozivo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, bez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protesta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I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troškova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,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vansudski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I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inicira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naplatu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izdavanjem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naloga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r w:rsidRPr="004F257E">
        <w:rPr>
          <w:rFonts w:eastAsiaTheme="minorHAnsi"/>
          <w:color w:val="1A1A1A"/>
          <w:sz w:val="20"/>
          <w:szCs w:val="20"/>
          <w:lang w:val="en-US"/>
        </w:rPr>
        <w:t>za</w:t>
      </w:r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naplatu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teret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računa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Dužnika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kod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poslovne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banke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, a u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korist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računa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Poverioca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>.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  <w:r w:rsidRPr="004F257E">
        <w:rPr>
          <w:rFonts w:eastAsiaTheme="minorHAnsi"/>
          <w:color w:val="1A1A1A"/>
          <w:sz w:val="20"/>
          <w:szCs w:val="20"/>
          <w:lang w:val="en-US"/>
        </w:rPr>
        <w:t> 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Ovim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izričito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I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bezuslovno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ovlašćujemo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banke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kod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kojih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imamo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račune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, da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naplatu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izvrše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teret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računa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Dužnika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kod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tih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banaka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,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odnosno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ovlašćujemo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ove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banke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da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podnete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naloge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r w:rsidRPr="004F257E">
        <w:rPr>
          <w:rFonts w:eastAsiaTheme="minorHAnsi"/>
          <w:color w:val="1A1A1A"/>
          <w:sz w:val="20"/>
          <w:szCs w:val="20"/>
          <w:lang w:val="en-US"/>
        </w:rPr>
        <w:t>za</w:t>
      </w:r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naplatu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zavedu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u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evidenciju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redosleda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čekanja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zvog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eventualnih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nedostataka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sredstava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računu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ili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zbog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obaveze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poštovanja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redosleda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naplate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,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sa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računa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utvrđenog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Zakonom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o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platnom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prometu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I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propisima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donetim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osnovu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ovog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Zakona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,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te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isto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vremeno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izjavljujemo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da se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odričemo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prava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povlačenje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I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otkazivanje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naloga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r w:rsidRPr="004F257E">
        <w:rPr>
          <w:rFonts w:eastAsiaTheme="minorHAnsi"/>
          <w:color w:val="1A1A1A"/>
          <w:sz w:val="20"/>
          <w:szCs w:val="20"/>
          <w:lang w:val="en-US"/>
        </w:rPr>
        <w:t>za</w:t>
      </w:r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naplatu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I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storniranje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zaduženja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r w:rsidRPr="004F257E">
        <w:rPr>
          <w:rFonts w:eastAsiaTheme="minorHAnsi"/>
          <w:color w:val="1A1A1A"/>
          <w:sz w:val="20"/>
          <w:szCs w:val="20"/>
          <w:lang w:val="en-US"/>
        </w:rPr>
        <w:t>po</w:t>
      </w:r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osnovu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obaveza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>
        <w:rPr>
          <w:rFonts w:eastAsiaTheme="minorHAnsi"/>
          <w:color w:val="1A1A1A"/>
          <w:sz w:val="20"/>
          <w:szCs w:val="20"/>
          <w:lang w:val="en-US"/>
        </w:rPr>
        <w:t>I</w:t>
      </w:r>
      <w:r w:rsidRPr="004F257E">
        <w:rPr>
          <w:rFonts w:eastAsiaTheme="minorHAnsi"/>
          <w:color w:val="1A1A1A"/>
          <w:sz w:val="20"/>
          <w:szCs w:val="20"/>
          <w:lang w:val="en-US"/>
        </w:rPr>
        <w:t>z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predmeta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javnog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poziva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>.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  <w:r w:rsidRPr="004F257E">
        <w:rPr>
          <w:rFonts w:eastAsiaTheme="minorHAnsi"/>
          <w:color w:val="1A1A1A"/>
          <w:sz w:val="20"/>
          <w:szCs w:val="20"/>
          <w:lang w:val="en-US"/>
        </w:rPr>
        <w:t> 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Menica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je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važeća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i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u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slučaju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da u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toku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trajanja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Ugovora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dođe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do: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promena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lica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ovlašćenih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r w:rsidRPr="004F257E">
        <w:rPr>
          <w:rFonts w:eastAsiaTheme="minorHAnsi"/>
          <w:color w:val="1A1A1A"/>
          <w:sz w:val="20"/>
          <w:szCs w:val="20"/>
          <w:lang w:val="en-US"/>
        </w:rPr>
        <w:t>za</w:t>
      </w:r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zastupanje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preduzeća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,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lica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ovlašćenih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r w:rsidRPr="004F257E">
        <w:rPr>
          <w:rFonts w:eastAsiaTheme="minorHAnsi"/>
          <w:color w:val="1A1A1A"/>
          <w:sz w:val="20"/>
          <w:szCs w:val="20"/>
          <w:lang w:val="en-US"/>
        </w:rPr>
        <w:t>za</w:t>
      </w:r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raspolaganje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sredstvima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sa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računa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Dužnika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,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promene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pečata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,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statusnih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promena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kod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Dužnika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,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osnivanja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novih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pravnih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subjekata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od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strane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Dužnika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I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drugih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promena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od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značaja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r w:rsidRPr="004F257E">
        <w:rPr>
          <w:rFonts w:eastAsiaTheme="minorHAnsi"/>
          <w:color w:val="1A1A1A"/>
          <w:sz w:val="20"/>
          <w:szCs w:val="20"/>
          <w:lang w:val="en-US"/>
        </w:rPr>
        <w:t>za</w:t>
      </w:r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pravni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promet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>.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  <w:r w:rsidRPr="004F257E">
        <w:rPr>
          <w:rFonts w:eastAsiaTheme="minorHAnsi"/>
          <w:color w:val="1A1A1A"/>
          <w:sz w:val="20"/>
          <w:szCs w:val="20"/>
          <w:lang w:val="en-US"/>
        </w:rPr>
        <w:t> 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Menica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važi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r w:rsidRPr="004F257E">
        <w:rPr>
          <w:sz w:val="20"/>
          <w:szCs w:val="20"/>
        </w:rPr>
        <w:t>30 dana duže od krajnjeg roka</w:t>
      </w:r>
      <w:r>
        <w:rPr>
          <w:sz w:val="20"/>
          <w:szCs w:val="20"/>
        </w:rPr>
        <w:t xml:space="preserve"> za isporuku dobara</w:t>
      </w:r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,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nakon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čega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je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Poverilac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dužan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 xml:space="preserve"> da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menicu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I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menično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ovlašćenje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vrati</w:t>
      </w:r>
      <w:proofErr w:type="spellEnd"/>
      <w:r>
        <w:rPr>
          <w:rFonts w:eastAsiaTheme="minorHAnsi"/>
          <w:color w:val="1A1A1A"/>
          <w:sz w:val="20"/>
          <w:szCs w:val="20"/>
          <w:lang w:val="en-US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US"/>
        </w:rPr>
        <w:t>Dužniku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US"/>
        </w:rPr>
        <w:t>.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GB"/>
        </w:rPr>
      </w:pP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Slažemo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 se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sa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jednokratnim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produženjem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važenja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ovog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meničnog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pisma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na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 period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koji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 ne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prelazi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 120 </w:t>
      </w:r>
      <w:proofErr w:type="gramStart"/>
      <w:r w:rsidRPr="004F257E">
        <w:rPr>
          <w:rFonts w:eastAsiaTheme="minorHAnsi"/>
          <w:color w:val="1A1A1A"/>
          <w:sz w:val="20"/>
          <w:szCs w:val="20"/>
          <w:lang w:val="en-GB"/>
        </w:rPr>
        <w:t>dana ,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kao</w:t>
      </w:r>
      <w:proofErr w:type="spellEnd"/>
      <w:proofErr w:type="gram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odgovor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pisanom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zahtevu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Poveriocu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r w:rsidRPr="004F257E">
        <w:rPr>
          <w:rFonts w:eastAsiaTheme="minorHAnsi"/>
          <w:color w:val="1A1A1A"/>
          <w:sz w:val="20"/>
          <w:szCs w:val="20"/>
          <w:lang w:val="en-GB"/>
        </w:rPr>
        <w:t>za</w:t>
      </w:r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produženje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,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sa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tim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 da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nam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 je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zahtev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podnet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 pre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isteka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menice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>.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  <w:r w:rsidRPr="004F257E">
        <w:rPr>
          <w:rFonts w:eastAsiaTheme="minorHAnsi"/>
          <w:color w:val="1A1A1A"/>
          <w:sz w:val="20"/>
          <w:szCs w:val="20"/>
          <w:lang w:val="en-US"/>
        </w:rPr>
        <w:t> 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GB"/>
        </w:rPr>
      </w:pPr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U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prilogu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dostavljamo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predmetnu</w:t>
      </w:r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r w:rsidRPr="004F257E">
        <w:rPr>
          <w:rFonts w:eastAsiaTheme="minorHAnsi"/>
          <w:color w:val="1A1A1A"/>
          <w:sz w:val="20"/>
          <w:szCs w:val="20"/>
          <w:lang w:val="en-GB"/>
        </w:rPr>
        <w:t>blanko, solo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menicu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i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karton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deponovanih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potpisa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lica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ovlašćenih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r w:rsidRPr="004F257E">
        <w:rPr>
          <w:rFonts w:eastAsiaTheme="minorHAnsi"/>
          <w:color w:val="1A1A1A"/>
          <w:sz w:val="20"/>
          <w:szCs w:val="20"/>
          <w:lang w:val="en-GB"/>
        </w:rPr>
        <w:t>za</w:t>
      </w:r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zastupanje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,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kopiju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obrasca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overenih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potpisa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lica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ovlašćenih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r w:rsidRPr="004F257E">
        <w:rPr>
          <w:rFonts w:eastAsiaTheme="minorHAnsi"/>
          <w:color w:val="1A1A1A"/>
          <w:sz w:val="20"/>
          <w:szCs w:val="20"/>
          <w:lang w:val="en-GB"/>
        </w:rPr>
        <w:t>za</w:t>
      </w:r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zastupanje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 (OP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obrazac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)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i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potvrdu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banke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 o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prijemu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zahteva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r w:rsidRPr="004F257E">
        <w:rPr>
          <w:rFonts w:eastAsiaTheme="minorHAnsi"/>
          <w:color w:val="1A1A1A"/>
          <w:sz w:val="20"/>
          <w:szCs w:val="20"/>
          <w:lang w:val="en-GB"/>
        </w:rPr>
        <w:t>za</w:t>
      </w:r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registraciju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menice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 (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Zahtev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r w:rsidRPr="004F257E">
        <w:rPr>
          <w:rFonts w:eastAsiaTheme="minorHAnsi"/>
          <w:color w:val="1A1A1A"/>
          <w:sz w:val="20"/>
          <w:szCs w:val="20"/>
          <w:lang w:val="en-GB"/>
        </w:rPr>
        <w:t>za</w:t>
      </w:r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registraciju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>/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brisanje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menice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,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overen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 xml:space="preserve"> od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strane</w:t>
      </w:r>
      <w:proofErr w:type="spellEnd"/>
      <w:r>
        <w:rPr>
          <w:rFonts w:eastAsiaTheme="minorHAnsi"/>
          <w:color w:val="1A1A1A"/>
          <w:sz w:val="20"/>
          <w:szCs w:val="20"/>
          <w:lang w:val="en-GB"/>
        </w:rPr>
        <w:t xml:space="preserve"> </w:t>
      </w:r>
      <w:proofErr w:type="spellStart"/>
      <w:r w:rsidRPr="004F257E">
        <w:rPr>
          <w:rFonts w:eastAsiaTheme="minorHAnsi"/>
          <w:color w:val="1A1A1A"/>
          <w:sz w:val="20"/>
          <w:szCs w:val="20"/>
          <w:lang w:val="en-GB"/>
        </w:rPr>
        <w:t>banke</w:t>
      </w:r>
      <w:proofErr w:type="spellEnd"/>
      <w:r w:rsidRPr="004F257E">
        <w:rPr>
          <w:rFonts w:eastAsiaTheme="minorHAnsi"/>
          <w:color w:val="1A1A1A"/>
          <w:sz w:val="20"/>
          <w:szCs w:val="20"/>
          <w:lang w:val="en-GB"/>
        </w:rPr>
        <w:t>).</w:t>
      </w: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</w:p>
    <w:p w:rsidR="00275222" w:rsidRPr="004F257E" w:rsidRDefault="00275222" w:rsidP="00275222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  <w:lang w:val="en-US"/>
        </w:rPr>
      </w:pPr>
    </w:p>
    <w:p w:rsidR="00275222" w:rsidRPr="00E06618" w:rsidRDefault="00275222" w:rsidP="00275222">
      <w:pPr>
        <w:widowControl w:val="0"/>
        <w:autoSpaceDE w:val="0"/>
        <w:autoSpaceDN w:val="0"/>
        <w:adjustRightInd w:val="0"/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</w:pPr>
      <w:proofErr w:type="gramStart"/>
      <w:r w:rsidRPr="004F257E">
        <w:rPr>
          <w:rFonts w:eastAsiaTheme="minorHAnsi"/>
          <w:b/>
          <w:bCs/>
          <w:color w:val="1A1A1A"/>
          <w:sz w:val="20"/>
          <w:szCs w:val="20"/>
          <w:lang w:val="en-US"/>
        </w:rPr>
        <w:t>Datum:</w:t>
      </w:r>
      <w:r w:rsidRPr="004F257E"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  <w:t>[</w:t>
      </w:r>
      <w:proofErr w:type="spellStart"/>
      <w:proofErr w:type="gramEnd"/>
      <w:r w:rsidRPr="004F257E"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  <w:t>Upisati</w:t>
      </w:r>
      <w:proofErr w:type="spellEnd"/>
      <w:r w:rsidRPr="004F257E"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  <w:t xml:space="preserve"> datum </w:t>
      </w:r>
      <w:proofErr w:type="spellStart"/>
      <w:r w:rsidRPr="004F257E"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  <w:t>izdavanja</w:t>
      </w:r>
      <w:proofErr w:type="spellEnd"/>
      <w:r w:rsidRPr="004F257E"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  <w:t>]</w:t>
      </w:r>
      <w:r w:rsidRPr="004F257E">
        <w:rPr>
          <w:rFonts w:eastAsiaTheme="minorHAnsi"/>
          <w:i/>
          <w:iCs/>
          <w:color w:val="1A1A1A"/>
          <w:sz w:val="20"/>
          <w:szCs w:val="20"/>
          <w:lang w:val="en-US"/>
        </w:rPr>
        <w:t xml:space="preserve">               </w:t>
      </w:r>
      <w:r w:rsidRPr="004F257E"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  <w:t>[</w:t>
      </w:r>
      <w:proofErr w:type="spellStart"/>
      <w:r w:rsidRPr="004F257E"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  <w:t>Potpisovlašćenoglicaioverapečatom</w:t>
      </w:r>
      <w:proofErr w:type="spellEnd"/>
      <w:r w:rsidRPr="004F257E">
        <w:rPr>
          <w:rFonts w:eastAsiaTheme="minorHAnsi"/>
          <w:i/>
          <w:iCs/>
          <w:color w:val="1A1A1A"/>
          <w:sz w:val="20"/>
          <w:szCs w:val="20"/>
          <w:u w:val="single"/>
          <w:lang w:val="en-US"/>
        </w:rPr>
        <w:t>]</w:t>
      </w:r>
    </w:p>
    <w:p w:rsidR="00D80E9F" w:rsidRPr="00835EE3" w:rsidRDefault="00D80E9F" w:rsidP="00275222">
      <w:pPr>
        <w:widowControl w:val="0"/>
        <w:autoSpaceDE w:val="0"/>
        <w:autoSpaceDN w:val="0"/>
        <w:adjustRightInd w:val="0"/>
        <w:jc w:val="center"/>
      </w:pPr>
    </w:p>
    <w:sectPr w:rsidR="00D80E9F" w:rsidRPr="00835EE3" w:rsidSect="00B27A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058" w:rsidRDefault="00016058" w:rsidP="00C452C3">
      <w:r>
        <w:separator/>
      </w:r>
    </w:p>
  </w:endnote>
  <w:endnote w:type="continuationSeparator" w:id="0">
    <w:p w:rsidR="00016058" w:rsidRDefault="00016058" w:rsidP="00C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058" w:rsidRDefault="00016058" w:rsidP="00C452C3">
      <w:r>
        <w:separator/>
      </w:r>
    </w:p>
  </w:footnote>
  <w:footnote w:type="continuationSeparator" w:id="0">
    <w:p w:rsidR="00016058" w:rsidRDefault="00016058" w:rsidP="00C45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42A15"/>
    <w:multiLevelType w:val="hybridMultilevel"/>
    <w:tmpl w:val="42C2803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C3"/>
    <w:rsid w:val="00000E32"/>
    <w:rsid w:val="000125DD"/>
    <w:rsid w:val="00016058"/>
    <w:rsid w:val="00026514"/>
    <w:rsid w:val="000A04BA"/>
    <w:rsid w:val="000C3B55"/>
    <w:rsid w:val="00146A45"/>
    <w:rsid w:val="00181B8A"/>
    <w:rsid w:val="001E1529"/>
    <w:rsid w:val="00200096"/>
    <w:rsid w:val="0021677A"/>
    <w:rsid w:val="00243511"/>
    <w:rsid w:val="00244137"/>
    <w:rsid w:val="00275222"/>
    <w:rsid w:val="002762D8"/>
    <w:rsid w:val="00277929"/>
    <w:rsid w:val="00291DFE"/>
    <w:rsid w:val="002B6027"/>
    <w:rsid w:val="002B715F"/>
    <w:rsid w:val="002F6E2A"/>
    <w:rsid w:val="00317F6C"/>
    <w:rsid w:val="00326D80"/>
    <w:rsid w:val="003573E3"/>
    <w:rsid w:val="00364B2D"/>
    <w:rsid w:val="00443D7F"/>
    <w:rsid w:val="00446E4E"/>
    <w:rsid w:val="00452BD5"/>
    <w:rsid w:val="00452BF9"/>
    <w:rsid w:val="004537FF"/>
    <w:rsid w:val="004567C9"/>
    <w:rsid w:val="00460F70"/>
    <w:rsid w:val="004B7C2B"/>
    <w:rsid w:val="004C3652"/>
    <w:rsid w:val="004E5827"/>
    <w:rsid w:val="004F257E"/>
    <w:rsid w:val="004F5D64"/>
    <w:rsid w:val="005031BA"/>
    <w:rsid w:val="00517377"/>
    <w:rsid w:val="005327DC"/>
    <w:rsid w:val="00581469"/>
    <w:rsid w:val="006250CA"/>
    <w:rsid w:val="006259AB"/>
    <w:rsid w:val="00637E3F"/>
    <w:rsid w:val="0066544C"/>
    <w:rsid w:val="00694798"/>
    <w:rsid w:val="006A024D"/>
    <w:rsid w:val="006B49A0"/>
    <w:rsid w:val="006C612D"/>
    <w:rsid w:val="00702B33"/>
    <w:rsid w:val="00767CB5"/>
    <w:rsid w:val="00777FC0"/>
    <w:rsid w:val="007A31D6"/>
    <w:rsid w:val="007C5174"/>
    <w:rsid w:val="007D2849"/>
    <w:rsid w:val="007F6D38"/>
    <w:rsid w:val="008110E0"/>
    <w:rsid w:val="00820D02"/>
    <w:rsid w:val="00835EE3"/>
    <w:rsid w:val="00870D83"/>
    <w:rsid w:val="008A22A1"/>
    <w:rsid w:val="008A29B8"/>
    <w:rsid w:val="008B601F"/>
    <w:rsid w:val="008D30B8"/>
    <w:rsid w:val="008D72B2"/>
    <w:rsid w:val="00901DB3"/>
    <w:rsid w:val="009158D4"/>
    <w:rsid w:val="0093272B"/>
    <w:rsid w:val="009A2368"/>
    <w:rsid w:val="009A5F40"/>
    <w:rsid w:val="009C276A"/>
    <w:rsid w:val="00A2259A"/>
    <w:rsid w:val="00A41758"/>
    <w:rsid w:val="00A83DE7"/>
    <w:rsid w:val="00AA6AC7"/>
    <w:rsid w:val="00AB0E1D"/>
    <w:rsid w:val="00AB627D"/>
    <w:rsid w:val="00AD26BF"/>
    <w:rsid w:val="00AD775C"/>
    <w:rsid w:val="00AE16E4"/>
    <w:rsid w:val="00AE5CDC"/>
    <w:rsid w:val="00B03BB4"/>
    <w:rsid w:val="00B105A4"/>
    <w:rsid w:val="00B21C28"/>
    <w:rsid w:val="00B27A6E"/>
    <w:rsid w:val="00BD0684"/>
    <w:rsid w:val="00BE1EF5"/>
    <w:rsid w:val="00C170A5"/>
    <w:rsid w:val="00C362DA"/>
    <w:rsid w:val="00C452C3"/>
    <w:rsid w:val="00C46B05"/>
    <w:rsid w:val="00C630F3"/>
    <w:rsid w:val="00C633FB"/>
    <w:rsid w:val="00C90C23"/>
    <w:rsid w:val="00C936F1"/>
    <w:rsid w:val="00CA0E38"/>
    <w:rsid w:val="00CA15CC"/>
    <w:rsid w:val="00CA3D38"/>
    <w:rsid w:val="00CF5204"/>
    <w:rsid w:val="00D25F8F"/>
    <w:rsid w:val="00D30873"/>
    <w:rsid w:val="00D61F53"/>
    <w:rsid w:val="00D80E9F"/>
    <w:rsid w:val="00D9024A"/>
    <w:rsid w:val="00DA2AF7"/>
    <w:rsid w:val="00DE7B47"/>
    <w:rsid w:val="00DF3DFC"/>
    <w:rsid w:val="00E20150"/>
    <w:rsid w:val="00E223FF"/>
    <w:rsid w:val="00E5794E"/>
    <w:rsid w:val="00E66FE8"/>
    <w:rsid w:val="00E871D2"/>
    <w:rsid w:val="00E94F41"/>
    <w:rsid w:val="00EB70BE"/>
    <w:rsid w:val="00EE1BB3"/>
    <w:rsid w:val="00F07229"/>
    <w:rsid w:val="00F56439"/>
    <w:rsid w:val="00F92363"/>
    <w:rsid w:val="00FA1064"/>
    <w:rsid w:val="00FA484F"/>
    <w:rsid w:val="00FB3DF8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E2A86"/>
  <w15:docId w15:val="{9CB76AC9-2FC0-4BC8-8F20-7BBE8A14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52C3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C452C3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noteText">
    <w:name w:val="footnote text"/>
    <w:basedOn w:val="Normal"/>
    <w:link w:val="FootnoteTextChar"/>
    <w:semiHidden/>
    <w:rsid w:val="00C452C3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52C3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uiPriority w:val="99"/>
    <w:semiHidden/>
    <w:rsid w:val="00C452C3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C452C3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</w:rPr>
  </w:style>
  <w:style w:type="paragraph" w:customStyle="1" w:styleId="SectionVHeader">
    <w:name w:val="Section V. Header"/>
    <w:basedOn w:val="Normal"/>
    <w:rsid w:val="00C452C3"/>
    <w:pPr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C452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B55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55"/>
    <w:rPr>
      <w:rFonts w:ascii="Lucida Grande CY" w:eastAsia="Times New Roman" w:hAnsi="Lucida Grande CY" w:cs="Lucida Grande CY"/>
      <w:sz w:val="18"/>
      <w:szCs w:val="1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1E15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5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52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5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529"/>
    <w:rPr>
      <w:rFonts w:ascii="Times New Roman" w:eastAsia="Times New Roman" w:hAnsi="Times New Roman" w:cs="Times New Roman"/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06D9-3689-430C-A209-8D68B2DD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Marijana Đurić</cp:lastModifiedBy>
  <cp:revision>13</cp:revision>
  <dcterms:created xsi:type="dcterms:W3CDTF">2021-10-08T07:22:00Z</dcterms:created>
  <dcterms:modified xsi:type="dcterms:W3CDTF">2022-03-18T07:07:00Z</dcterms:modified>
</cp:coreProperties>
</file>