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>На основу члана 20. Закона о локалној самоуправи ("Сл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ужбени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г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ласник РС", бр. 129/07, 83/14 - др.закон, 101/16 – др.закон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и 47/18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),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 xml:space="preserve">Законa о контроли државне помоћи 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>("Сл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ужбени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г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>ласник РС", бр. 73/1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 xml:space="preserve">9), 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члана 21. тачка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7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>) Статута града Панчева ("Сл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ужбени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лист града Панчева" бр. 25/15 - пречишћен текст, 12/16, </w:t>
      </w:r>
      <w:r>
        <w:rPr>
          <w:rFonts w:eastAsia="Times New Roman" w:ascii="Times New Roman" w:hAnsi="Times New Roman"/>
          <w:bCs/>
          <w:sz w:val="24"/>
          <w:szCs w:val="24"/>
          <w:lang w:val="en-US" w:eastAsia="sr-Latn-RS"/>
        </w:rPr>
        <w:t>8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/19 и 16/19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), Одлуке о додели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бесповратних средстава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>предузетници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ма,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>м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икро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 xml:space="preserve"> и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малим правним лицима - </w:t>
      </w:r>
      <w:bookmarkStart w:id="0" w:name="__DdeLink__236_990839668"/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привредним субјектима са територије града Панчева за набавку машина и опреме </w:t>
      </w:r>
      <w:bookmarkEnd w:id="0"/>
      <w:r>
        <w:rPr>
          <w:rFonts w:eastAsia="Times New Roman" w:ascii="Times New Roman" w:hAnsi="Times New Roman"/>
          <w:sz w:val="24"/>
          <w:szCs w:val="24"/>
          <w:lang w:eastAsia="sr-Latn-RS"/>
        </w:rPr>
        <w:t>(„Службени лист града Панчева“ број 13/17 и 16/19),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Одлуке о буџету града Панчева за 2021. годину (“Службени лист града Панчева” брoj 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69/20</w:t>
      </w:r>
      <w:r>
        <w:rPr>
          <w:rFonts w:eastAsia="Times New Roman" w:ascii="Times New Roman" w:hAnsi="Times New Roman"/>
          <w:bCs/>
          <w:sz w:val="24"/>
          <w:szCs w:val="24"/>
          <w:highlight w:val="white"/>
          <w:lang w:val="sr-Latn-CS" w:eastAsia="sr-Latn-RS"/>
        </w:rPr>
        <w:t>), Стратегије развоја града Панчева 2014-2020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 и Закључка Градоначелника града Панчева бр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 xml:space="preserve">ој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II-06-020-3/2021-85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 xml:space="preserve">, од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29.01.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 xml:space="preserve">2021. 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 xml:space="preserve">године, 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>Градоначелни</w:t>
      </w:r>
      <w:r>
        <w:rPr>
          <w:rFonts w:eastAsia="Times New Roman" w:ascii="Times New Roman" w:hAnsi="Times New Roman"/>
          <w:bCs/>
          <w:sz w:val="24"/>
          <w:szCs w:val="24"/>
          <w:lang w:val="sr-Latn-CS" w:eastAsia="sr-Latn-RS"/>
        </w:rPr>
        <w:t>к</w:t>
      </w:r>
      <w:r>
        <w:rPr>
          <w:rFonts w:eastAsia="Times New Roman" w:ascii="Times New Roman" w:hAnsi="Times New Roman"/>
          <w:bCs/>
          <w:sz w:val="24"/>
          <w:szCs w:val="24"/>
          <w:lang w:eastAsia="sr-Latn-RS"/>
        </w:rPr>
        <w:t xml:space="preserve"> града Панчева расписује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ascii="Times New Roman" w:hAnsi="Times New Roman"/>
          <w:b/>
          <w:bCs/>
          <w:sz w:val="24"/>
          <w:szCs w:val="24"/>
          <w:lang w:eastAsia="sr-Latn-RS"/>
        </w:rPr>
        <w:t xml:space="preserve">Јавни конкурс за доделу бесповратних средстава  предузетницима, микро и малим правним лицима – привредним субјектима са територије града Панчева за набавку машина и опреме за 2021. годину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ab/>
        <w:t>1. ОСНОВНЕ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>ИНФОРМАЦИЈЕ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>Град Панчево д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одељуј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е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бесповратн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а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средства 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>предузетници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ма,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>м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икро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 xml:space="preserve"> и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малим правним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 xml:space="preserve">лицима-привредним субјектима са територије града Панчева за набавку машине и опреме за 2021. годину, која су 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опредељен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а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 Одлуком о буџету града Панчева за 2021. годину </w:t>
      </w:r>
      <w:r>
        <w:rPr>
          <w:rFonts w:eastAsia="Times New Roman" w:ascii="Times New Roman" w:hAnsi="Times New Roman"/>
          <w:bCs/>
          <w:sz w:val="24"/>
          <w:szCs w:val="24"/>
          <w:highlight w:val="white"/>
          <w:lang w:eastAsia="sr-Latn-RS"/>
        </w:rPr>
        <w:t>у оквиру Раздела 4 - Градска управа, Програм 3 - Локални економски развој, Програмска класификација 1501, Програмска активност 1501-0001: Унапређење привредног и инвестиционог амбијента, функција 130-Опште услуге, на позицији 52, економска класификација 454 – Субвенције приватним преузећима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, у износу од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5.000.000,00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 динара.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highlight w:val="yellow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highlight w:val="yellow"/>
          <w:lang w:val="sr-Latn-CS" w:eastAsia="sr-Latn-RS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Јавни конкурс за доделу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бесповратних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средстава представља основ за добијање </w:t>
      </w:r>
      <w:bookmarkStart w:id="1" w:name="__DdeLink__264_1712793861"/>
      <w:r>
        <w:rPr>
          <w:rFonts w:eastAsia="Times New Roman" w:ascii="Times New Roman" w:hAnsi="Times New Roman"/>
          <w:i/>
          <w:iCs/>
          <w:sz w:val="24"/>
          <w:szCs w:val="24"/>
          <w:lang w:val="sr-Latn-CS" w:eastAsia="sr-Latn-RS"/>
        </w:rPr>
        <w:t>de minimis</w:t>
      </w:r>
      <w:bookmarkEnd w:id="1"/>
      <w:r>
        <w:rPr>
          <w:rFonts w:eastAsia="Times New Roman" w:ascii="Times New Roman" w:hAnsi="Times New Roman"/>
          <w:i/>
          <w:iCs/>
          <w:sz w:val="24"/>
          <w:szCs w:val="24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државне помоћи.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ab/>
        <w:t>2. НАМЕНА СРЕДСТАВА: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/>
          <w:b/>
          <w:b/>
          <w:strike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trike/>
          <w:sz w:val="24"/>
          <w:szCs w:val="24"/>
          <w:lang w:val="sr-Latn-CS" w:eastAsia="sr-Latn-RS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both"/>
        <w:outlineLvl w:val="0"/>
        <w:rPr/>
      </w:pPr>
      <w:r>
        <w:rPr>
          <w:rFonts w:eastAsia="Times New Roman" w:ascii="Times New Roman" w:hAnsi="Times New Roman"/>
          <w:color w:val="000000" w:themeColor="text1"/>
          <w:sz w:val="24"/>
          <w:szCs w:val="24"/>
          <w:lang w:val="sr-RS" w:eastAsia="sr-Latn-RS"/>
        </w:rPr>
        <w:t>С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sr-Latn-CS" w:eastAsia="sr-Latn-RS"/>
        </w:rPr>
        <w:t xml:space="preserve">редства су намењена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sr-RS" w:eastAsia="sr-Latn-RS"/>
        </w:rPr>
        <w:t xml:space="preserve">за субвенционисање трошкова набавке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sr-Latn-CS" w:eastAsia="sr-Latn-RS"/>
        </w:rPr>
        <w:t xml:space="preserve"> нових </w:t>
      </w:r>
      <w:r>
        <w:rPr>
          <w:rFonts w:eastAsia="Times New Roman" w:ascii="Times New Roman" w:hAnsi="Times New Roman"/>
          <w:color w:val="000000" w:themeColor="text1"/>
          <w:sz w:val="24"/>
          <w:szCs w:val="24"/>
          <w:lang w:val="sr-RS" w:eastAsia="sr-Latn-RS"/>
        </w:rPr>
        <w:t>машина и опреме ради унапређења постојеће делатности привредних субјеката.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both"/>
        <w:outlineLvl w:val="0"/>
        <w:rPr>
          <w:rFonts w:ascii="Times New Roman" w:hAnsi="Times New Roman" w:eastAsia="Times New Roman"/>
          <w:b/>
          <w:b/>
          <w:bCs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Под основним средствима у овом смислу подразумевају се</w:t>
      </w:r>
      <w:r>
        <w:rPr>
          <w:rFonts w:eastAsia="Times New Roman" w:ascii="Times New Roman" w:hAnsi="Times New Roman"/>
          <w:b/>
          <w:bCs/>
          <w:sz w:val="24"/>
          <w:szCs w:val="24"/>
          <w:lang w:val="sr-Latn-CS" w:eastAsia="sr-Latn-RS"/>
        </w:rPr>
        <w:t xml:space="preserve"> машине и опрема,</w:t>
      </w:r>
      <w:r>
        <w:rPr>
          <w:rFonts w:eastAsia="Times New Roman" w:ascii="Times New Roman" w:hAnsi="Times New Roman"/>
          <w:b/>
          <w:bCs/>
          <w:sz w:val="24"/>
          <w:szCs w:val="24"/>
          <w:lang w:eastAsia="sr-Latn-RS"/>
        </w:rPr>
        <w:t xml:space="preserve"> која се </w:t>
      </w:r>
      <w:r>
        <w:rPr>
          <w:rFonts w:eastAsia="Times New Roman" w:ascii="Times New Roman" w:hAnsi="Times New Roman"/>
          <w:b/>
          <w:bCs/>
          <w:sz w:val="24"/>
          <w:szCs w:val="24"/>
          <w:lang w:val="sr-Latn-CS" w:eastAsia="sr-Latn-RS"/>
        </w:rPr>
        <w:t xml:space="preserve"> прибављ</w:t>
      </w:r>
      <w:r>
        <w:rPr>
          <w:rFonts w:eastAsia="Times New Roman" w:ascii="Times New Roman" w:hAnsi="Times New Roman"/>
          <w:b/>
          <w:bCs/>
          <w:sz w:val="24"/>
          <w:szCs w:val="24"/>
          <w:lang w:eastAsia="sr-Latn-RS"/>
        </w:rPr>
        <w:t>ају</w:t>
      </w:r>
      <w:r>
        <w:rPr>
          <w:rFonts w:eastAsia="Times New Roman" w:ascii="Times New Roman" w:hAnsi="Times New Roman"/>
          <w:b/>
          <w:bCs/>
          <w:sz w:val="24"/>
          <w:szCs w:val="24"/>
          <w:lang w:val="sr-Latn-CS" w:eastAsia="sr-Latn-RS"/>
        </w:rPr>
        <w:t xml:space="preserve"> од привредног субјекта.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Подносилац пријаве може да учествује на Јавном конкурсу са највише једном пријавом</w:t>
      </w:r>
      <w:r>
        <w:rPr>
          <w:rFonts w:eastAsia="Times New Roman" w:ascii="Times New Roman" w:hAnsi="Times New Roman"/>
          <w:color w:val="555555"/>
          <w:sz w:val="24"/>
          <w:szCs w:val="24"/>
          <w:lang w:val="en-US" w:eastAsia="sr-Latn-RS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bCs/>
          <w:sz w:val="24"/>
          <w:szCs w:val="24"/>
          <w:lang w:eastAsia="sr-Latn-RS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sr-Latn-RS"/>
        </w:rPr>
        <w:tab/>
        <w:t>3. ВИСИНА СРЕДСТАВА: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 xml:space="preserve">Минималан износ који се додељује је 100.000,00 динара, а максималан износ је 700.000,00 динара.   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>Средства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се додељују највише до 50% вредности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купопродајне цене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основн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их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средстава, без пореза на додату вредност (ПДВ).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Средства се преносе кориснику на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рачун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који се отвара код Управе за трезор - Министарство финансије, тек након што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подносилац пријаве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прикаже извод из банке да је плати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о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минимално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5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0%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или преостали износ до пуне купопродајне цене ако су из буџета Града додељена средства у мањем износу од 50% од вредности купопродајне цене, укључујући плаћен ПДВ на укупан износ.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>Подносилац пријаве је у обавези да плати и ПДВ.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sr-Latn-RS"/>
        </w:rPr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>Износ одобрених средстава може бити мањи од износа тражених средстава.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eastAsia="sr-Latn-RS"/>
        </w:rPr>
        <w:tab/>
        <w:t>4.</w:t>
      </w: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 xml:space="preserve"> УСЛОВИ ЗА УЧЕШЋЕ НА КОНКУРСУ: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sr-Latn-RS"/>
        </w:rPr>
      </w:pP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 xml:space="preserve">Право на доделу средстава имају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предузетници, микро и мала правна лица – привредни субјекти регистровани код Агенције за привредне регистре (АПР), који испуњавају следеће услове: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имају седиште на територији града Панчева;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обављају делатност најмање 12 месеци пре расписивања овог Конкурса;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обављају производну или услужну</w:t>
      </w:r>
      <w:r>
        <w:rPr>
          <w:rFonts w:ascii="Times New Roman" w:hAnsi="Times New Roman"/>
          <w:sz w:val="24"/>
          <w:szCs w:val="24"/>
          <w:lang w:val="sr-RS"/>
        </w:rPr>
        <w:t xml:space="preserve"> или трговинску</w:t>
      </w:r>
      <w:r>
        <w:rPr>
          <w:rFonts w:ascii="Times New Roman" w:hAnsi="Times New Roman"/>
          <w:sz w:val="24"/>
          <w:szCs w:val="24"/>
        </w:rPr>
        <w:t xml:space="preserve"> делатност;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подносиоцу пријаве није био блокиран рачун дуже од седам дана у претходних 12 месеци, пре расписивања овог Конкурса;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је подносилац пријаве измирио доспеле обавезе по основу јавних прихода Републике Србије и изворних јавних прихода јединице локалне самоуправе;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није у групи повезаних привредних субјеката у којој су неки од чланова средња и велика правна лица;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да подносилац пријаве и добављач/продавац машине или опреме која се набавља, нису повезана лица у смислу Закона о привредним друштвима;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sr-Latn-RS"/>
        </w:rPr>
      </w:pPr>
      <w:r>
        <w:rPr>
          <w:rFonts w:eastAsia="Times New Roman" w:cs="Calibri" w:ascii="Times New Roman" w:hAnsi="Times New Roman"/>
          <w:color w:val="000000"/>
          <w:sz w:val="24"/>
          <w:szCs w:val="24"/>
          <w:lang w:eastAsia="sr-Latn-RS"/>
        </w:rPr>
        <w:t>- да над привредним субјектом</w:t>
      </w:r>
      <w:r>
        <w:rPr>
          <w:rFonts w:eastAsia="Times New Roman" w:cs="Calibri" w:ascii="Times New Roman" w:hAnsi="Times New Roman"/>
          <w:sz w:val="24"/>
          <w:szCs w:val="24"/>
          <w:lang w:eastAsia="sr-Latn-RS"/>
        </w:rPr>
        <w:t xml:space="preserve"> није покренут стечајни поступак или поступак ликвидације;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Calibri"/>
          <w:sz w:val="24"/>
          <w:szCs w:val="24"/>
          <w:lang w:eastAsia="sr-Latn-RS"/>
        </w:rPr>
      </w:pPr>
      <w:r>
        <w:rPr>
          <w:rFonts w:eastAsia="Times New Roman" w:cs="Calibri" w:ascii="Times New Roman" w:hAnsi="Times New Roman"/>
          <w:sz w:val="24"/>
          <w:szCs w:val="24"/>
          <w:lang w:eastAsia="sr-Latn-RS"/>
        </w:rPr>
        <w:t xml:space="preserve">- да није у тешкоћама, а према дефиницији привредног субјекта у тешкоћама, у складу са Уредбом о правилима за доделу државне помоћи;  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sr-Latn-RS"/>
        </w:rPr>
        <w:t>- да подносиоцу пријаве није додељена de minimis државна помоћ у текућој и претходне две фискалне године у укупном износу већем од 23.000.000,00 динара;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sr-Latn-RS"/>
        </w:rPr>
        <w:t xml:space="preserve">-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да није примио бесповратна средства из јавних средстава на републичком и покрајинском нивоу, а за исте намене,  у текућој годин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>и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sr-Latn-RS"/>
        </w:rPr>
        <w:t>- да заступник подносиоца пријаве није кривично гоњен и осуђиван;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 w:ascii="Times New Roman" w:hAnsi="Times New Roman"/>
          <w:sz w:val="24"/>
          <w:szCs w:val="24"/>
          <w:lang w:eastAsia="sr-Latn-RS"/>
        </w:rPr>
        <w:t>- да се машине и опрема прибављају искључиво од привредног субјекта.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>Средства се не додељују :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sr-Latn-RS"/>
        </w:rPr>
        <w:t>за програме примарнe пољопривредне производње;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280" w:after="280"/>
        <w:jc w:val="both"/>
        <w:rPr/>
      </w:pPr>
      <w:r>
        <w:rPr>
          <w:rFonts w:ascii="Times New Roman" w:hAnsi="Times New Roman"/>
          <w:sz w:val="24"/>
          <w:szCs w:val="24"/>
          <w:lang w:eastAsia="sr-Latn-RS"/>
        </w:rPr>
        <w:t>за куповину путничких возила и транспортних средстава</w:t>
      </w:r>
      <w:r>
        <w:rPr>
          <w:rFonts w:ascii="Times New Roman" w:hAnsi="Times New Roman"/>
          <w:sz w:val="24"/>
          <w:szCs w:val="24"/>
          <w:lang w:val="en-US" w:eastAsia="sr-Latn-RS"/>
        </w:rPr>
        <w:t>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highlight w:val="white"/>
          <w:lang w:eastAsia="sr-Latn-RS"/>
        </w:rPr>
        <w:t>за производњу дуванских производа;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highlight w:val="white"/>
          <w:lang w:eastAsia="sr-Latn-RS"/>
        </w:rPr>
        <w:t>за штампање и умножавање аудио и видео записа, изузев штампарских услуга;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sr-Latn-RS"/>
        </w:rPr>
        <w:t>за консултантске, маркетиншке и рачуноводствене услуге;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sr-Latn-RS"/>
        </w:rPr>
        <w:t xml:space="preserve">за делатност забавних игара и игара на срећу </w:t>
      </w:r>
      <w:r>
        <w:rPr>
          <w:rFonts w:ascii="Times New Roman" w:hAnsi="Times New Roman"/>
          <w:sz w:val="24"/>
          <w:szCs w:val="24"/>
          <w:highlight w:val="white"/>
          <w:lang w:eastAsia="sr-Latn-RS"/>
        </w:rPr>
        <w:t>(организовање игара на срећу, лутрија и сличних делатности);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eastAsia="sr-Latn-RS"/>
        </w:rPr>
        <w:t>за производњу и продају оружја и војне опреме;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eastAsia="sr-Latn-RS"/>
        </w:rPr>
        <w:t>за производњу и промет нафте и нафтних деривата;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  <w:shd w:fill="FFFFFF" w:val="clear"/>
          <w:lang w:eastAsia="sr-Latn-RS"/>
        </w:rPr>
        <w:t>за производњу челика и синтетичких влакана и вађење угља;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  <w:shd w:fill="FFFFFF" w:val="clear"/>
          <w:lang w:eastAsia="sr-Latn-RS"/>
        </w:rPr>
        <w:t>за производњу и промет било ког производа или активности које се према домаћим прописима или међународним конвенцијама и споразумима сматрају забрањеним.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ab/>
        <w:t>5. ДОКУМЕНТАЦИЈА КОЈА СЕ ОБАВЕЗНО ПОДНОСИ: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                                                                                                               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sr-Latn-RS"/>
        </w:rPr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пријава за Конкурс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решење/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извод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о регистрацији привредног субјекта у АПР-у не старијe од 6 месеци;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eastAsia="sr-Latn-RS"/>
        </w:rPr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>оснивачки акт (за микро и мала правна лица);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фотокопија биланса успеха, биланса стања, статистичког извештаја и пореског биланса по усвојеном завршном рачуну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за 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пореску администрацију за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2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0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19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. и 20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20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. годину;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потврда Народне банке Србије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 xml:space="preserve">о броју дана неликвидности рачуна 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у претходних 12 месеци, пре дана расписивања овог Конкурса;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уверење Секретаријата за пореску администрацију Градске управе града Панчева о измирености доспелих пореских обавеза по основу изворних јавних прихода јединице локалне самоуправе,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не старије од седам дана од дана подношења пријаве и Секретаријата за финансије Градске управе града Панчева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уверење Пореске управе Министарства финансија - филијала Панчево о измиреним пореским обавезама;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потписана изјава о прихватању услова за доделу средстава (изјава бр. 1);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потписана изјава о сагласности за коришћење датих података (изјава бр. 2);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highlight w:val="white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потписана изјава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о свим раније примљеним (</w:t>
      </w:r>
      <w:r>
        <w:rPr>
          <w:rFonts w:eastAsia="Times New Roman" w:ascii="Times New Roman" w:hAnsi="Times New Roman"/>
          <w:i/>
          <w:iCs/>
          <w:sz w:val="24"/>
          <w:szCs w:val="24"/>
          <w:highlight w:val="white"/>
          <w:lang w:val="sr-Latn-CS" w:eastAsia="sr-Latn-RS"/>
        </w:rPr>
        <w:t>de minimis</w:t>
      </w:r>
      <w:r>
        <w:rPr>
          <w:rFonts w:eastAsia="Times New Roman" w:ascii="Times New Roman" w:hAnsi="Times New Roman"/>
          <w:i/>
          <w:iCs/>
          <w:sz w:val="24"/>
          <w:szCs w:val="24"/>
          <w:highlight w:val="white"/>
          <w:lang w:eastAsia="sr-Latn-RS"/>
        </w:rPr>
        <w:t xml:space="preserve">)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државним помоћима</w:t>
      </w:r>
      <w:r>
        <w:rPr>
          <w:rFonts w:eastAsia="Times New Roman" w:ascii="Times New Roman" w:hAnsi="Times New Roman"/>
          <w:i/>
          <w:iCs/>
          <w:sz w:val="24"/>
          <w:szCs w:val="24"/>
          <w:highlight w:val="white"/>
          <w:lang w:eastAsia="sr-Latn-RS"/>
        </w:rPr>
        <w:t>,</w:t>
      </w:r>
      <w:r>
        <w:rPr>
          <w:rFonts w:eastAsia="Times New Roman" w:ascii="Times New Roman" w:hAnsi="Times New Roman"/>
          <w:i/>
          <w:iCs/>
          <w:sz w:val="24"/>
          <w:szCs w:val="24"/>
          <w:highlight w:val="white"/>
          <w:lang w:val="sr-Latn-CS" w:eastAsia="sr-Latn-RS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 xml:space="preserve">које су подносиоцу захтева додељене у текућој и претходне две фискалне године са републичког, покрајинског и градског нивоа 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(изјава бр.3);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потписана изјава о непостојању неизмирених обавеза (изјава бр. 4);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потписана изјава о повезаним лицима (изјава бр. 5);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потписана изјава о броју запослених у 20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19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. и 20</w:t>
      </w:r>
      <w:r>
        <w:rPr>
          <w:rFonts w:eastAsia="Times New Roman" w:ascii="Times New Roman" w:hAnsi="Times New Roman"/>
          <w:sz w:val="24"/>
          <w:szCs w:val="24"/>
          <w:highlight w:val="white"/>
          <w:lang w:eastAsia="sr-Latn-RS"/>
        </w:rPr>
        <w:t>20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>. години (изјава бр. 6);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highlight w:val="white"/>
          <w:lang w:val="sr-Latn-CS" w:eastAsia="sr-Latn-RS"/>
        </w:rPr>
        <w:t>потписана изјава о досадашњем коришћењу средстава града Панчева (изјава</w:t>
      </w:r>
      <w:r>
        <w:rPr>
          <w:rFonts w:eastAsia="Times New Roman" w:ascii="Times New Roman" w:hAnsi="Times New Roman"/>
          <w:color w:val="000000"/>
          <w:sz w:val="24"/>
          <w:szCs w:val="24"/>
          <w:lang w:val="sr-Latn-CS" w:eastAsia="sr-Latn-RS"/>
        </w:rPr>
        <w:t xml:space="preserve"> бр. 7)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предрачун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/а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вансни рачун/рачун у зависности од степена реализације плаћања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извод из банке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 (уколико је плаћање извршено, делимично или у целости);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>уверење о некажњавању законског заступника које издаје полицијска управа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уверење да против законског заступника подносиоца пријаве није покренут кривични поступак које издаје 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 xml:space="preserve">надлежни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суд;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уверење да против законског заступника подносиоца пријаве није покренута истрага које издаје н</w:t>
      </w:r>
      <w:bookmarkStart w:id="2" w:name="_GoBack"/>
      <w:bookmarkEnd w:id="2"/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адлеж</w:t>
      </w:r>
      <w:r>
        <w:rPr>
          <w:rFonts w:eastAsia="Times New Roman" w:ascii="Times New Roman" w:hAnsi="Times New Roman"/>
          <w:sz w:val="24"/>
          <w:szCs w:val="24"/>
          <w:lang w:val="sr-RS" w:eastAsia="sr-Latn-RS"/>
        </w:rPr>
        <w:t>но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јавно тужилаштво.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color w:val="000000"/>
          <w:lang w:val="ru-RU" w:eastAsia="sr-Latn-RS"/>
        </w:rPr>
        <w:t>Комисиј</w:t>
      </w:r>
      <w:r>
        <w:rPr>
          <w:rFonts w:eastAsia="Times New Roman" w:ascii="Times New Roman" w:hAnsi="Times New Roman"/>
          <w:color w:val="000000"/>
          <w:lang w:val="en-US" w:eastAsia="sr-Latn-RS"/>
        </w:rPr>
        <w:t>a</w:t>
      </w:r>
      <w:r>
        <w:rPr>
          <w:rFonts w:eastAsia="Times New Roman" w:ascii="Times New Roman" w:hAnsi="Times New Roman"/>
          <w:color w:val="000000"/>
          <w:lang w:val="ru-RU" w:eastAsia="sr-Latn-RS"/>
        </w:rPr>
        <w:t xml:space="preserve"> за доделу бесповратних средстава предузетницима, микро и малим правним лицима - привредним субјектима са територије града Панчева </w:t>
      </w:r>
      <w:r>
        <w:rPr>
          <w:rFonts w:eastAsia="Times New Roman" w:ascii="Times New Roman" w:hAnsi="Times New Roman"/>
          <w:color w:val="000000"/>
          <w:lang w:eastAsia="sr-Latn-RS"/>
        </w:rPr>
        <w:t>за набавку машина и опреме (у даљем тексту:Комисија)</w:t>
      </w:r>
      <w:r>
        <w:rPr>
          <w:rFonts w:eastAsia="Times New Roman" w:ascii="Times New Roman" w:hAnsi="Times New Roman"/>
          <w:lang w:val="sr-Latn-CS" w:eastAsia="sr-Latn-RS"/>
        </w:rPr>
        <w:t xml:space="preserve"> задржава право да затражи допуну поднете документације</w:t>
      </w:r>
      <w:r>
        <w:rPr>
          <w:rFonts w:eastAsia="Times New Roman" w:ascii="Times New Roman" w:hAnsi="Times New Roman"/>
          <w:lang w:eastAsia="sr-Latn-RS"/>
        </w:rPr>
        <w:t xml:space="preserve"> и оригинале одређене </w:t>
      </w:r>
      <w:r>
        <w:rPr>
          <w:rFonts w:eastAsia="Times New Roman" w:ascii="Times New Roman" w:hAnsi="Times New Roman"/>
          <w:lang w:val="sr-Latn-CS" w:eastAsia="sr-Latn-RS"/>
        </w:rPr>
        <w:t>документације</w:t>
      </w:r>
      <w:r>
        <w:rPr>
          <w:rFonts w:eastAsia="Times New Roman" w:ascii="Times New Roman" w:hAnsi="Times New Roman"/>
          <w:lang w:eastAsia="sr-Latn-RS"/>
        </w:rPr>
        <w:t xml:space="preserve"> на увид.</w:t>
      </w:r>
      <w:r>
        <w:rPr>
          <w:rFonts w:eastAsia="Times New Roman" w:ascii="Times New Roman" w:hAnsi="Times New Roman"/>
          <w:lang w:val="sr-Latn-CS" w:eastAsia="sr-Latn-RS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ab/>
        <w:t>6. НАЧИН И РОК ЗА ПОДНОШЕЊЕ ПРИЈАВА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Пријава са пратећом документацијом подноси се на обрасцима који се могу преузети на интернет презентацији града Панчева </w:t>
      </w:r>
      <w:hyperlink r:id="rId2">
        <w:r>
          <w:rPr>
            <w:rStyle w:val="InternetLink"/>
            <w:rFonts w:eastAsia="Times New Roman" w:ascii="Times New Roman" w:hAnsi="Times New Roman"/>
            <w:color w:val="00000A"/>
            <w:sz w:val="24"/>
            <w:szCs w:val="24"/>
            <w:lang w:val="sr-Latn-CS" w:eastAsia="sr-Latn-RS"/>
          </w:rPr>
          <w:t>www.pancevo.rs</w:t>
        </w:r>
      </w:hyperlink>
      <w:r>
        <w:rPr>
          <w:rStyle w:val="InternetLink"/>
          <w:rFonts w:eastAsia="Times New Roman" w:ascii="Times New Roman" w:hAnsi="Times New Roman"/>
          <w:color w:val="00000A"/>
          <w:sz w:val="24"/>
          <w:szCs w:val="24"/>
          <w:lang w:val="sr-Latn-CS" w:eastAsia="sr-Latn-RS"/>
        </w:rPr>
        <w:t>,</w:t>
      </w:r>
      <w:r>
        <w:rPr>
          <w:rStyle w:val="InternetLink"/>
          <w:rFonts w:eastAsia="Times New Roman" w:ascii="Times New Roman" w:hAnsi="Times New Roman"/>
          <w:color w:val="00000A"/>
          <w:sz w:val="24"/>
          <w:szCs w:val="24"/>
          <w:u w:val="none"/>
          <w:lang w:val="sr-Latn-CS" w:eastAsia="sr-Latn-RS"/>
        </w:rPr>
        <w:t xml:space="preserve"> у модулу услуге/конкурси и јавни позиви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у Градском услужном центру, Трг Краља Петра I бр. 2-4.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Пријава са пратећом документацијом може се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поднети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до утрошка средстава, а најкасније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 до 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lang w:val="en-US" w:eastAsia="sr-Latn-RS"/>
        </w:rPr>
        <w:t>3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lang w:eastAsia="sr-Latn-RS"/>
        </w:rPr>
        <w:t>0</w:t>
      </w:r>
      <w:r>
        <w:rPr>
          <w:rFonts w:eastAsia="Times New Roman" w:ascii="Times New Roman" w:hAnsi="Times New Roman"/>
          <w:b/>
          <w:bCs/>
          <w:sz w:val="24"/>
          <w:szCs w:val="24"/>
          <w:highlight w:val="white"/>
          <w:lang w:val="en-US" w:eastAsia="sr-Latn-RS"/>
        </w:rPr>
        <w:t>.11.2021</w:t>
      </w:r>
      <w:r>
        <w:rPr>
          <w:rFonts w:eastAsia="Times New Roman" w:ascii="Times New Roman" w:hAnsi="Times New Roman"/>
          <w:sz w:val="24"/>
          <w:szCs w:val="24"/>
          <w:highlight w:val="white"/>
          <w:lang w:val="sr-Latn-CS" w:eastAsia="sr-Latn-RS"/>
        </w:rPr>
        <w:t xml:space="preserve">. године,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у затвореној коверти на адресу: Град Панчево, Трг Краља Петра I бр. 2-4, поштом или лично предајом на писарници Градске управе града Панчева, са назнаком: „НЕ ОТВАРАТИ – 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 xml:space="preserve">Јавни конкурс за доделу бесповратних средстава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предузетницима, микро и малим правним лицима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 xml:space="preserve"> у 20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21</w:t>
      </w:r>
      <w:r>
        <w:rPr>
          <w:rFonts w:eastAsia="Times New Roman" w:ascii="Times New Roman" w:hAnsi="Times New Roman"/>
          <w:sz w:val="24"/>
          <w:szCs w:val="24"/>
          <w:lang w:val="en-US" w:eastAsia="sr-Latn-RS"/>
        </w:rPr>
        <w:t>. години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“.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Неће се узимати у разматрање неблаговремене, недопуштене, неразумљиве и непотпуне пријаве.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ab/>
        <w:t>7. ДОНОШЕЊЕ ОДЛУКЕ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Одлуку о додели средстава доноси  Градоначелник града Панчева, на предлог Комисије.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Комисија врши проверу приспелих пријава, односно проверу испуњености услова Јавног конкурса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 и 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бодовање и рангирање пријава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, на седницама које се одржавају до 10. у месецу за пријаве пристигле на овај конкурс у претходном месецу.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Одлука о додели средстава објављује се на званичној интернет презентацији града Панчева.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Подносилац пријаве којем ће бити одобрена средства у обавези је да отвори наменски рачун 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(уколико га не поседује)</w:t>
      </w: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 код Управе за трезор - Министарство финансија, пре закључења Уговора са градом Панчевом, којим ће се уредити међусобна права и обавезе уговорних страна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ab/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/>
          <w:b/>
          <w:b/>
          <w:sz w:val="24"/>
          <w:szCs w:val="24"/>
          <w:lang w:val="sr-Latn-CS" w:eastAsia="sr-Latn-RS"/>
        </w:rPr>
      </w:pPr>
      <w:r>
        <w:rPr>
          <w:rFonts w:eastAsia="Times New Roman" w:ascii="Times New Roman" w:hAnsi="Times New Roman"/>
          <w:b/>
          <w:sz w:val="24"/>
          <w:szCs w:val="24"/>
          <w:lang w:val="sr-Latn-CS" w:eastAsia="sr-Latn-RS"/>
        </w:rPr>
        <w:t>8. ОСТАЛЕ ИНФОРМАЦИЈЕ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 xml:space="preserve">Јавни конкурс објављује се на интернет презентацији Града Панчева  </w:t>
      </w:r>
      <w:hyperlink r:id="rId3">
        <w:r>
          <w:rPr>
            <w:rStyle w:val="InternetLink"/>
            <w:rFonts w:eastAsia="Times New Roman" w:ascii="Times New Roman" w:hAnsi="Times New Roman"/>
            <w:color w:val="00000A"/>
            <w:sz w:val="24"/>
            <w:szCs w:val="24"/>
            <w:lang w:val="sr-Latn-CS" w:eastAsia="sr-Latn-RS"/>
          </w:rPr>
          <w:t>www.pancevo.rs</w:t>
        </w:r>
      </w:hyperlink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val="sr-Latn-CS" w:eastAsia="sr-Latn-RS"/>
        </w:rPr>
        <w:t>Све додатне информације могу се добити на телефон:</w:t>
      </w: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sr-Latn-RS"/>
        </w:rPr>
        <w:t xml:space="preserve">013/353-361, контакт особа: Тања Темишварац, mail: </w:t>
      </w:r>
      <w:hyperlink r:id="rId4">
        <w:r>
          <w:rPr>
            <w:rStyle w:val="InternetLink"/>
            <w:rFonts w:eastAsia="Times New Roman" w:ascii="Times New Roman" w:hAnsi="Times New Roman"/>
            <w:color w:val="00000A"/>
            <w:sz w:val="24"/>
            <w:szCs w:val="24"/>
            <w:lang w:eastAsia="sr-Latn-RS"/>
          </w:rPr>
          <w:t>tanja.temisvarac@pancevo.rs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b w:val="false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sr-Latn-RS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unhideWhenUsed/>
    <w:rsid w:val="00a766d1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sz w:val="20"/>
    </w:rPr>
  </w:style>
  <w:style w:type="character" w:styleId="ListLabel2" w:customStyle="1">
    <w:name w:val="ListLabel 2"/>
    <w:qFormat/>
    <w:rPr>
      <w:rFonts w:ascii="Times New Roman" w:hAnsi="Times New Roman" w:cs="Calibri"/>
      <w:b/>
      <w:sz w:val="22"/>
      <w:szCs w:val="22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00"/>
      <w:sz w:val="22"/>
      <w:szCs w:val="22"/>
      <w:highlight w:val="yellow"/>
    </w:rPr>
  </w:style>
  <w:style w:type="character" w:styleId="ListLabel6" w:customStyle="1">
    <w:name w:val="ListLabel 6"/>
    <w:qFormat/>
    <w:rPr>
      <w:rFonts w:ascii="Times New Roman" w:hAnsi="Times New Roman" w:cs="Calibri"/>
      <w:b/>
      <w:sz w:val="22"/>
      <w:szCs w:val="22"/>
    </w:rPr>
  </w:style>
  <w:style w:type="character" w:styleId="ListLabel7" w:customStyle="1">
    <w:name w:val="ListLabel 7"/>
    <w:qFormat/>
    <w:rPr>
      <w:rFonts w:ascii="Times New Roman" w:hAnsi="Times New Roman" w:cs="Times New Roman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ascii="Times New Roman" w:hAnsi="Times New Roman" w:cs="Calibri"/>
      <w:b/>
      <w:sz w:val="22"/>
      <w:szCs w:val="22"/>
    </w:rPr>
  </w:style>
  <w:style w:type="character" w:styleId="ListLabel12" w:customStyle="1">
    <w:name w:val="ListLabel 12"/>
    <w:qFormat/>
    <w:rPr>
      <w:rFonts w:ascii="Times New Roman" w:hAnsi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ascii="Times New Roman" w:hAnsi="Times New Roman" w:cs="Calibri"/>
      <w:b/>
      <w:sz w:val="22"/>
      <w:szCs w:val="22"/>
    </w:rPr>
  </w:style>
  <w:style w:type="character" w:styleId="ListLabel17" w:customStyle="1">
    <w:name w:val="ListLabel 17"/>
    <w:qFormat/>
    <w:rPr>
      <w:rFonts w:ascii="Times New Roman" w:hAnsi="Times New Roman" w:cs="Times New Roman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WW8Num3z0" w:customStyle="1">
    <w:name w:val="WW8Num3z0"/>
    <w:qFormat/>
    <w:rPr>
      <w:rFonts w:ascii="Times New Roman" w:hAnsi="Times New Roman" w:cs="Times New Roman"/>
      <w:color w:val="000000"/>
      <w:sz w:val="22"/>
      <w:szCs w:val="22"/>
      <w:highlight w:val="yellow"/>
    </w:rPr>
  </w:style>
  <w:style w:type="character" w:styleId="ListLabel21" w:customStyle="1">
    <w:name w:val="ListLabel 21"/>
    <w:qFormat/>
    <w:rPr>
      <w:rFonts w:ascii="Times New Roman" w:hAnsi="Times New Roman" w:cs="Calibri"/>
      <w:b/>
      <w:sz w:val="22"/>
      <w:szCs w:val="22"/>
    </w:rPr>
  </w:style>
  <w:style w:type="character" w:styleId="ListLabel22" w:customStyle="1">
    <w:name w:val="ListLabel 22"/>
    <w:qFormat/>
    <w:rPr>
      <w:rFonts w:ascii="Times New Roman" w:hAnsi="Times New Roman" w:cs="Times New Roman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ascii="Times New Roman" w:hAnsi="Times New Roman" w:cs="Calibri"/>
      <w:b/>
      <w:sz w:val="22"/>
      <w:szCs w:val="22"/>
    </w:rPr>
  </w:style>
  <w:style w:type="character" w:styleId="ListLabel27" w:customStyle="1">
    <w:name w:val="ListLabel 27"/>
    <w:qFormat/>
    <w:rPr>
      <w:rFonts w:ascii="Times New Roman" w:hAnsi="Times New Roman" w:cs="Times New Roman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ascii="Times New Roman" w:hAnsi="Times New Roman" w:cs="Calibri"/>
      <w:b/>
      <w:sz w:val="22"/>
      <w:szCs w:val="22"/>
    </w:rPr>
  </w:style>
  <w:style w:type="character" w:styleId="ListLabel32" w:customStyle="1">
    <w:name w:val="ListLabel 32"/>
    <w:qFormat/>
    <w:rPr>
      <w:rFonts w:ascii="Times New Roman" w:hAnsi="Times New Roman" w:cs="Times New Roman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ascii="Times New Roman" w:hAnsi="Times New Roman" w:cs="Calibri"/>
      <w:b/>
      <w:sz w:val="22"/>
      <w:szCs w:val="22"/>
    </w:rPr>
  </w:style>
  <w:style w:type="character" w:styleId="ListLabel37" w:customStyle="1">
    <w:name w:val="ListLabel 37"/>
    <w:qFormat/>
    <w:rPr>
      <w:rFonts w:ascii="Times New Roman" w:hAnsi="Times New Roman" w:cs="Times New Roman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ascii="Times New Roman" w:hAnsi="Times New Roman" w:cs="Calibri"/>
      <w:b/>
      <w:sz w:val="22"/>
      <w:szCs w:val="22"/>
    </w:rPr>
  </w:style>
  <w:style w:type="character" w:styleId="ListLabel42" w:customStyle="1">
    <w:name w:val="ListLabel 42"/>
    <w:qFormat/>
    <w:rPr>
      <w:rFonts w:ascii="Times New Roman" w:hAnsi="Times New Roman" w:cs="Times New Roman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Symbol"/>
    </w:rPr>
  </w:style>
  <w:style w:type="character" w:styleId="ListLabel46" w:customStyle="1">
    <w:name w:val="ListLabel 46"/>
    <w:qFormat/>
    <w:rPr>
      <w:rFonts w:ascii="Times New Roman" w:hAnsi="Times New Roman" w:cs="Calibri"/>
      <w:b/>
      <w:sz w:val="22"/>
      <w:szCs w:val="22"/>
    </w:rPr>
  </w:style>
  <w:style w:type="character" w:styleId="ListLabel47" w:customStyle="1">
    <w:name w:val="ListLabel 47"/>
    <w:qFormat/>
    <w:rPr>
      <w:rFonts w:ascii="Times New Roman" w:hAnsi="Times New Roman" w:cs="Times New Roman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ascii="Times New Roman" w:hAnsi="Times New Roman" w:cs="Calibri"/>
      <w:b/>
      <w:sz w:val="22"/>
      <w:szCs w:val="22"/>
    </w:rPr>
  </w:style>
  <w:style w:type="character" w:styleId="ListLabel52" w:customStyle="1">
    <w:name w:val="ListLabel 52"/>
    <w:qFormat/>
    <w:rPr>
      <w:rFonts w:ascii="Times New Roman" w:hAnsi="Times New Roman" w:cs="Times New Roman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ascii="Times New Roman" w:hAnsi="Times New Roman" w:cs="Calibri"/>
      <w:b/>
      <w:sz w:val="22"/>
      <w:szCs w:val="22"/>
    </w:rPr>
  </w:style>
  <w:style w:type="character" w:styleId="ListLabel57" w:customStyle="1">
    <w:name w:val="ListLabel 57"/>
    <w:qFormat/>
    <w:rPr>
      <w:rFonts w:ascii="Times New Roman" w:hAnsi="Times New Roman" w:cs="Times New Roman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ascii="Times New Roman" w:hAnsi="Times New Roman" w:cs="Calibri"/>
      <w:b/>
      <w:sz w:val="22"/>
      <w:szCs w:val="22"/>
    </w:rPr>
  </w:style>
  <w:style w:type="character" w:styleId="ListLabel62" w:customStyle="1">
    <w:name w:val="ListLabel 62"/>
    <w:qFormat/>
    <w:rPr>
      <w:rFonts w:ascii="Times New Roman" w:hAnsi="Times New Roman" w:cs="Times New Roman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ascii="Times New Roman" w:hAnsi="Times New Roman" w:cs="Calibri"/>
      <w:b/>
      <w:sz w:val="22"/>
      <w:szCs w:val="22"/>
    </w:rPr>
  </w:style>
  <w:style w:type="character" w:styleId="ListLabel67" w:customStyle="1">
    <w:name w:val="ListLabel 67"/>
    <w:qFormat/>
    <w:rPr>
      <w:rFonts w:ascii="Times New Roman" w:hAnsi="Times New Roman" w:cs="Times New Roman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ascii="Times New Roman" w:hAnsi="Times New Roman" w:cs="Calibri"/>
      <w:b/>
      <w:sz w:val="22"/>
      <w:szCs w:val="22"/>
    </w:rPr>
  </w:style>
  <w:style w:type="character" w:styleId="ListLabel72" w:customStyle="1">
    <w:name w:val="ListLabel 72"/>
    <w:qFormat/>
    <w:rPr>
      <w:rFonts w:ascii="Times New Roman" w:hAnsi="Times New Roman" w:cs="Times New Roman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alibri"/>
      <w:b/>
      <w:sz w:val="22"/>
      <w:szCs w:val="22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b/>
      <w:sz w:val="22"/>
      <w:szCs w:val="22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b/>
      <w:sz w:val="22"/>
      <w:szCs w:val="22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b/>
      <w:sz w:val="22"/>
      <w:szCs w:val="22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b/>
      <w:sz w:val="22"/>
      <w:szCs w:val="22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b/>
      <w:sz w:val="22"/>
      <w:szCs w:val="22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b/>
      <w:sz w:val="22"/>
      <w:szCs w:val="22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b/>
      <w:sz w:val="22"/>
      <w:szCs w:val="22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b/>
      <w:sz w:val="22"/>
      <w:szCs w:val="22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b/>
      <w:sz w:val="22"/>
      <w:szCs w:val="22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b/>
      <w:sz w:val="22"/>
      <w:szCs w:val="22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b/>
      <w:sz w:val="22"/>
      <w:szCs w:val="22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Wingdings"/>
    </w:rPr>
  </w:style>
  <w:style w:type="character" w:styleId="ListLabel135" w:customStyle="1">
    <w:name w:val="ListLabel 135"/>
    <w:qFormat/>
    <w:rPr>
      <w:rFonts w:cs="Symbol"/>
    </w:rPr>
  </w:style>
  <w:style w:type="character" w:styleId="ListLabel136" w:customStyle="1">
    <w:name w:val="ListLabel 136"/>
    <w:qFormat/>
    <w:rPr>
      <w:b/>
      <w:sz w:val="22"/>
      <w:szCs w:val="22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cs="Symbol"/>
    </w:rPr>
  </w:style>
  <w:style w:type="character" w:styleId="ListLabel141" w:customStyle="1">
    <w:name w:val="ListLabel 141"/>
    <w:qFormat/>
    <w:rPr>
      <w:b/>
      <w:sz w:val="22"/>
      <w:szCs w:val="22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Courier New"/>
    </w:rPr>
  </w:style>
  <w:style w:type="character" w:styleId="ListLabel144" w:customStyle="1">
    <w:name w:val="ListLabel 144"/>
    <w:qFormat/>
    <w:rPr>
      <w:rFonts w:cs="Wingdings"/>
    </w:rPr>
  </w:style>
  <w:style w:type="character" w:styleId="ListLabel145" w:customStyle="1">
    <w:name w:val="ListLabel 145"/>
    <w:qFormat/>
    <w:rPr>
      <w:rFonts w:cs="Symbol"/>
    </w:rPr>
  </w:style>
  <w:style w:type="character" w:styleId="ListLabel146" w:customStyle="1">
    <w:name w:val="ListLabel 146"/>
    <w:qFormat/>
    <w:rPr>
      <w:b/>
      <w:sz w:val="22"/>
      <w:szCs w:val="22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Courier New"/>
    </w:rPr>
  </w:style>
  <w:style w:type="character" w:styleId="ListLabel149" w:customStyle="1">
    <w:name w:val="ListLabel 149"/>
    <w:qFormat/>
    <w:rPr>
      <w:rFonts w:cs="Wingdings"/>
    </w:rPr>
  </w:style>
  <w:style w:type="character" w:styleId="ListLabel150" w:customStyle="1">
    <w:name w:val="ListLabel 150"/>
    <w:qFormat/>
    <w:rPr>
      <w:rFonts w:cs="Symbol"/>
    </w:rPr>
  </w:style>
  <w:style w:type="character" w:styleId="ListLabel151" w:customStyle="1">
    <w:name w:val="ListLabel 151"/>
    <w:qFormat/>
    <w:rPr>
      <w:b/>
      <w:sz w:val="22"/>
      <w:szCs w:val="22"/>
    </w:rPr>
  </w:style>
  <w:style w:type="character" w:styleId="ListLabel152" w:customStyle="1">
    <w:name w:val="ListLabel 152"/>
    <w:qFormat/>
    <w:rPr>
      <w:rFonts w:ascii="Times New Roman" w:hAnsi="Times New Roman" w:cs="Times New Roman"/>
      <w:b w:val="false"/>
      <w:sz w:val="24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cs="Symbol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b/>
      <w:sz w:val="22"/>
      <w:szCs w:val="22"/>
    </w:rPr>
  </w:style>
  <w:style w:type="character" w:styleId="ListLabel162" w:customStyle="1">
    <w:name w:val="ListLabel 162"/>
    <w:qFormat/>
    <w:rPr>
      <w:rFonts w:ascii="Times New Roman" w:hAnsi="Times New Roman" w:cs="Times New Roman"/>
      <w:b w:val="false"/>
      <w:sz w:val="24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cs="Symbol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b/>
      <w:sz w:val="22"/>
      <w:szCs w:val="22"/>
    </w:rPr>
  </w:style>
  <w:style w:type="character" w:styleId="ListLabel172" w:customStyle="1">
    <w:name w:val="ListLabel 172"/>
    <w:qFormat/>
    <w:rPr>
      <w:rFonts w:ascii="Times New Roman" w:hAnsi="Times New Roman" w:cs="Times New Roman"/>
      <w:b w:val="false"/>
      <w:sz w:val="24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Symbol"/>
    </w:rPr>
  </w:style>
  <w:style w:type="character" w:styleId="ListLabel176" w:customStyle="1">
    <w:name w:val="ListLabel 176"/>
    <w:qFormat/>
    <w:rPr>
      <w:rFonts w:cs="Courier New"/>
    </w:rPr>
  </w:style>
  <w:style w:type="character" w:styleId="ListLabel177" w:customStyle="1">
    <w:name w:val="ListLabel 177"/>
    <w:qFormat/>
    <w:rPr>
      <w:rFonts w:cs="Wingdings"/>
    </w:rPr>
  </w:style>
  <w:style w:type="character" w:styleId="ListLabel178" w:customStyle="1">
    <w:name w:val="ListLabel 178"/>
    <w:qFormat/>
    <w:rPr>
      <w:rFonts w:cs="Symbol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Wingdings"/>
    </w:rPr>
  </w:style>
  <w:style w:type="character" w:styleId="ListLabel181" w:customStyle="1">
    <w:name w:val="ListLabel 181"/>
    <w:qFormat/>
    <w:rPr>
      <w:b/>
      <w:sz w:val="22"/>
      <w:szCs w:val="22"/>
    </w:rPr>
  </w:style>
  <w:style w:type="character" w:styleId="ListLabel182" w:customStyle="1">
    <w:name w:val="ListLabel 182"/>
    <w:qFormat/>
    <w:rPr>
      <w:rFonts w:ascii="Times New Roman" w:hAnsi="Times New Roman" w:cs="Times New Roman"/>
      <w:b w:val="false"/>
      <w:sz w:val="24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ListLabel188" w:customStyle="1">
    <w:name w:val="ListLabel 188"/>
    <w:qFormat/>
    <w:rPr>
      <w:rFonts w:cs="Symbol"/>
    </w:rPr>
  </w:style>
  <w:style w:type="character" w:styleId="ListLabel189" w:customStyle="1">
    <w:name w:val="ListLabel 189"/>
    <w:qFormat/>
    <w:rPr>
      <w:rFonts w:cs="Courier New"/>
    </w:rPr>
  </w:style>
  <w:style w:type="character" w:styleId="ListLabel190" w:customStyle="1">
    <w:name w:val="ListLabel 190"/>
    <w:qFormat/>
    <w:rPr>
      <w:rFonts w:cs="Wingdings"/>
    </w:rPr>
  </w:style>
  <w:style w:type="character" w:styleId="WW8Num4z0" w:customStyle="1">
    <w:name w:val="WW8Num4z0"/>
    <w:qFormat/>
    <w:rPr>
      <w:b/>
      <w:sz w:val="22"/>
      <w:szCs w:val="22"/>
    </w:rPr>
  </w:style>
  <w:style w:type="character" w:styleId="WW8Num4z1" w:customStyle="1">
    <w:name w:val="WW8Num4z1"/>
    <w:qFormat/>
    <w:rPr>
      <w:rFonts w:cs="Times New Roman"/>
    </w:rPr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ListLabel191" w:customStyle="1">
    <w:name w:val="ListLabel 191"/>
    <w:qFormat/>
    <w:rPr>
      <w:b/>
      <w:sz w:val="22"/>
      <w:szCs w:val="22"/>
    </w:rPr>
  </w:style>
  <w:style w:type="character" w:styleId="ListLabel192" w:customStyle="1">
    <w:name w:val="ListLabel 192"/>
    <w:qFormat/>
    <w:rPr>
      <w:rFonts w:ascii="Times New Roman" w:hAnsi="Times New Roman" w:cs="Times New Roman"/>
      <w:b w:val="false"/>
      <w:sz w:val="24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b/>
      <w:sz w:val="22"/>
      <w:szCs w:val="22"/>
    </w:rPr>
  </w:style>
  <w:style w:type="character" w:styleId="ListLabel202" w:customStyle="1">
    <w:name w:val="ListLabel 202"/>
    <w:qFormat/>
    <w:rPr>
      <w:rFonts w:ascii="Times New Roman" w:hAnsi="Times New Roman" w:cs="Times New Roman"/>
      <w:b w:val="false"/>
      <w:sz w:val="24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b/>
      <w:sz w:val="22"/>
      <w:szCs w:val="22"/>
    </w:rPr>
  </w:style>
  <w:style w:type="character" w:styleId="ListLabel212" w:customStyle="1">
    <w:name w:val="ListLabel 212"/>
    <w:qFormat/>
    <w:rPr>
      <w:rFonts w:ascii="Times New Roman" w:hAnsi="Times New Roman" w:cs="Times New Roman"/>
      <w:b w:val="false"/>
      <w:sz w:val="24"/>
    </w:rPr>
  </w:style>
  <w:style w:type="character" w:styleId="ListLabel213" w:customStyle="1">
    <w:name w:val="ListLabel 213"/>
    <w:qFormat/>
    <w:rPr>
      <w:rFonts w:cs="Courier New"/>
    </w:rPr>
  </w:style>
  <w:style w:type="character" w:styleId="ListLabel214" w:customStyle="1">
    <w:name w:val="ListLabel 214"/>
    <w:qFormat/>
    <w:rPr>
      <w:rFonts w:cs="Wingdings"/>
    </w:rPr>
  </w:style>
  <w:style w:type="character" w:styleId="ListLabel215" w:customStyle="1">
    <w:name w:val="ListLabel 215"/>
    <w:qFormat/>
    <w:rPr>
      <w:rFonts w:cs="Symbol"/>
    </w:rPr>
  </w:style>
  <w:style w:type="character" w:styleId="ListLabel216" w:customStyle="1">
    <w:name w:val="ListLabel 216"/>
    <w:qFormat/>
    <w:rPr>
      <w:rFonts w:cs="Courier New"/>
    </w:rPr>
  </w:style>
  <w:style w:type="character" w:styleId="ListLabel217" w:customStyle="1">
    <w:name w:val="ListLabel 217"/>
    <w:qFormat/>
    <w:rPr>
      <w:rFonts w:cs="Wingdings"/>
    </w:rPr>
  </w:style>
  <w:style w:type="character" w:styleId="ListLabel218" w:customStyle="1">
    <w:name w:val="ListLabel 218"/>
    <w:qFormat/>
    <w:rPr>
      <w:rFonts w:cs="Symbol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Wingdings"/>
    </w:rPr>
  </w:style>
  <w:style w:type="character" w:styleId="ListLabel221" w:customStyle="1">
    <w:name w:val="ListLabel 221"/>
    <w:qFormat/>
    <w:rPr>
      <w:b/>
      <w:sz w:val="22"/>
      <w:szCs w:val="22"/>
    </w:rPr>
  </w:style>
  <w:style w:type="character" w:styleId="ListLabel222" w:customStyle="1">
    <w:name w:val="ListLabel 222"/>
    <w:qFormat/>
    <w:rPr>
      <w:rFonts w:ascii="Times New Roman" w:hAnsi="Times New Roman" w:cs="Times New Roman"/>
      <w:b w:val="false"/>
      <w:sz w:val="24"/>
    </w:rPr>
  </w:style>
  <w:style w:type="character" w:styleId="ListLabel223" w:customStyle="1">
    <w:name w:val="ListLabel 223"/>
    <w:qFormat/>
    <w:rPr>
      <w:rFonts w:cs="Courier New"/>
    </w:rPr>
  </w:style>
  <w:style w:type="character" w:styleId="ListLabel224" w:customStyle="1">
    <w:name w:val="ListLabel 224"/>
    <w:qFormat/>
    <w:rPr>
      <w:rFonts w:cs="Wingdings"/>
    </w:rPr>
  </w:style>
  <w:style w:type="character" w:styleId="ListLabel225" w:customStyle="1">
    <w:name w:val="ListLabel 225"/>
    <w:qFormat/>
    <w:rPr>
      <w:rFonts w:cs="Symbol"/>
    </w:rPr>
  </w:style>
  <w:style w:type="character" w:styleId="ListLabel226" w:customStyle="1">
    <w:name w:val="ListLabel 226"/>
    <w:qFormat/>
    <w:rPr>
      <w:b/>
      <w:sz w:val="22"/>
      <w:szCs w:val="22"/>
    </w:rPr>
  </w:style>
  <w:style w:type="character" w:styleId="ListLabel227" w:customStyle="1">
    <w:name w:val="ListLabel 227"/>
    <w:qFormat/>
    <w:rPr>
      <w:rFonts w:ascii="Times New Roman" w:hAnsi="Times New Roman" w:cs="Times New Roman"/>
      <w:b w:val="false"/>
      <w:sz w:val="24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b/>
      <w:sz w:val="22"/>
      <w:szCs w:val="22"/>
    </w:rPr>
  </w:style>
  <w:style w:type="character" w:styleId="ListLabel232" w:customStyle="1">
    <w:name w:val="ListLabel 232"/>
    <w:qFormat/>
    <w:rPr>
      <w:rFonts w:ascii="Times New Roman" w:hAnsi="Times New Roman" w:cs="Times New Roman"/>
      <w:b w:val="false"/>
      <w:sz w:val="24"/>
    </w:rPr>
  </w:style>
  <w:style w:type="character" w:styleId="ListLabel233" w:customStyle="1">
    <w:name w:val="ListLabel 233"/>
    <w:qFormat/>
    <w:rPr>
      <w:rFonts w:cs="Courier New"/>
    </w:rPr>
  </w:style>
  <w:style w:type="character" w:styleId="ListLabel234" w:customStyle="1">
    <w:name w:val="ListLabel 234"/>
    <w:qFormat/>
    <w:rPr>
      <w:rFonts w:cs="Wingdings"/>
    </w:rPr>
  </w:style>
  <w:style w:type="character" w:styleId="ListLabel235" w:customStyle="1">
    <w:name w:val="ListLabel 235"/>
    <w:qFormat/>
    <w:rPr>
      <w:rFonts w:cs="Symbol"/>
    </w:rPr>
  </w:style>
  <w:style w:type="character" w:styleId="ListLabel236" w:customStyle="1">
    <w:name w:val="ListLabel 236"/>
    <w:qFormat/>
    <w:rPr>
      <w:b/>
      <w:sz w:val="22"/>
      <w:szCs w:val="22"/>
    </w:rPr>
  </w:style>
  <w:style w:type="character" w:styleId="ListLabel237" w:customStyle="1">
    <w:name w:val="ListLabel 237"/>
    <w:qFormat/>
    <w:rPr>
      <w:rFonts w:ascii="Times New Roman" w:hAnsi="Times New Roman" w:cs="Times New Roman"/>
      <w:b w:val="false"/>
      <w:sz w:val="24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b/>
      <w:sz w:val="22"/>
      <w:szCs w:val="22"/>
    </w:rPr>
  </w:style>
  <w:style w:type="character" w:styleId="ListLabel242" w:customStyle="1">
    <w:name w:val="ListLabel 242"/>
    <w:qFormat/>
    <w:rPr>
      <w:rFonts w:ascii="Times New Roman" w:hAnsi="Times New Roman" w:cs="Times New Roman"/>
      <w:b w:val="false"/>
      <w:sz w:val="24"/>
    </w:rPr>
  </w:style>
  <w:style w:type="character" w:styleId="ListLabel243" w:customStyle="1">
    <w:name w:val="ListLabel 243"/>
    <w:qFormat/>
    <w:rPr>
      <w:rFonts w:cs="Courier New"/>
    </w:rPr>
  </w:style>
  <w:style w:type="character" w:styleId="ListLabel244" w:customStyle="1">
    <w:name w:val="ListLabel 244"/>
    <w:qFormat/>
    <w:rPr>
      <w:rFonts w:cs="Wingdings"/>
    </w:rPr>
  </w:style>
  <w:style w:type="character" w:styleId="ListLabel245" w:customStyle="1">
    <w:name w:val="ListLabel 245"/>
    <w:qFormat/>
    <w:rPr>
      <w:rFonts w:cs="Symbol"/>
    </w:rPr>
  </w:style>
  <w:style w:type="character" w:styleId="ListLabel246" w:customStyle="1">
    <w:name w:val="ListLabel 246"/>
    <w:qFormat/>
    <w:rPr>
      <w:b/>
      <w:sz w:val="22"/>
      <w:szCs w:val="22"/>
    </w:rPr>
  </w:style>
  <w:style w:type="character" w:styleId="ListLabel247" w:customStyle="1">
    <w:name w:val="ListLabel 247"/>
    <w:qFormat/>
    <w:rPr>
      <w:rFonts w:ascii="Times New Roman" w:hAnsi="Times New Roman" w:cs="Times New Roman"/>
      <w:b w:val="false"/>
      <w:sz w:val="24"/>
    </w:rPr>
  </w:style>
  <w:style w:type="character" w:styleId="ListLabel248" w:customStyle="1">
    <w:name w:val="ListLabel 248"/>
    <w:qFormat/>
    <w:rPr>
      <w:rFonts w:cs="Courier New"/>
    </w:rPr>
  </w:style>
  <w:style w:type="character" w:styleId="ListLabel249" w:customStyle="1">
    <w:name w:val="ListLabel 249"/>
    <w:qFormat/>
    <w:rPr>
      <w:rFonts w:cs="Wingdings"/>
    </w:rPr>
  </w:style>
  <w:style w:type="character" w:styleId="ListLabel250" w:customStyle="1">
    <w:name w:val="ListLabel 250"/>
    <w:qFormat/>
    <w:rPr>
      <w:rFonts w:cs="Symbol"/>
    </w:rPr>
  </w:style>
  <w:style w:type="character" w:styleId="ListLabel251" w:customStyle="1">
    <w:name w:val="ListLabel 251"/>
    <w:qFormat/>
    <w:rPr>
      <w:b/>
      <w:sz w:val="22"/>
      <w:szCs w:val="22"/>
    </w:rPr>
  </w:style>
  <w:style w:type="character" w:styleId="ListLabel252" w:customStyle="1">
    <w:name w:val="ListLabel 252"/>
    <w:qFormat/>
    <w:rPr>
      <w:rFonts w:ascii="Times New Roman" w:hAnsi="Times New Roman" w:cs="Times New Roman"/>
      <w:b w:val="false"/>
      <w:sz w:val="24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cs="Symbol"/>
    </w:rPr>
  </w:style>
  <w:style w:type="character" w:styleId="ListLabel256" w:customStyle="1">
    <w:name w:val="ListLabel 256"/>
    <w:qFormat/>
    <w:rPr>
      <w:b/>
      <w:sz w:val="22"/>
      <w:szCs w:val="22"/>
    </w:rPr>
  </w:style>
  <w:style w:type="character" w:styleId="ListLabel257" w:customStyle="1">
    <w:name w:val="ListLabel 257"/>
    <w:qFormat/>
    <w:rPr>
      <w:rFonts w:ascii="Times New Roman" w:hAnsi="Times New Roman" w:cs="Times New Roman"/>
      <w:b w:val="false"/>
      <w:sz w:val="24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b/>
      <w:sz w:val="22"/>
      <w:szCs w:val="22"/>
    </w:rPr>
  </w:style>
  <w:style w:type="character" w:styleId="ListLabel262" w:customStyle="1">
    <w:name w:val="ListLabel 262"/>
    <w:qFormat/>
    <w:rPr>
      <w:rFonts w:ascii="Times New Roman" w:hAnsi="Times New Roman" w:cs="Times New Roman"/>
      <w:b w:val="false"/>
      <w:sz w:val="24"/>
    </w:rPr>
  </w:style>
  <w:style w:type="character" w:styleId="ListLabel263" w:customStyle="1">
    <w:name w:val="ListLabel 263"/>
    <w:qFormat/>
    <w:rPr>
      <w:rFonts w:cs="Courier New"/>
    </w:rPr>
  </w:style>
  <w:style w:type="character" w:styleId="ListLabel264" w:customStyle="1">
    <w:name w:val="ListLabel 264"/>
    <w:qFormat/>
    <w:rPr>
      <w:rFonts w:cs="Wingdings"/>
    </w:rPr>
  </w:style>
  <w:style w:type="character" w:styleId="ListLabel265" w:customStyle="1">
    <w:name w:val="ListLabel 265"/>
    <w:qFormat/>
    <w:rPr>
      <w:rFonts w:cs="Symbol"/>
    </w:rPr>
  </w:style>
  <w:style w:type="character" w:styleId="ListLabel266" w:customStyle="1">
    <w:name w:val="ListLabel 266"/>
    <w:qFormat/>
    <w:rPr>
      <w:b/>
      <w:sz w:val="22"/>
      <w:szCs w:val="22"/>
    </w:rPr>
  </w:style>
  <w:style w:type="character" w:styleId="ListLabel267" w:customStyle="1">
    <w:name w:val="ListLabel 267"/>
    <w:qFormat/>
    <w:rPr>
      <w:rFonts w:ascii="Times New Roman" w:hAnsi="Times New Roman" w:cs="Times New Roman"/>
      <w:b w:val="false"/>
      <w:sz w:val="24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Wingdings"/>
    </w:rPr>
  </w:style>
  <w:style w:type="character" w:styleId="ListLabel270" w:customStyle="1">
    <w:name w:val="ListLabel 270"/>
    <w:qFormat/>
    <w:rPr>
      <w:rFonts w:cs="Symbol"/>
    </w:rPr>
  </w:style>
  <w:style w:type="character" w:styleId="ListLabel271" w:customStyle="1">
    <w:name w:val="ListLabel 271"/>
    <w:qFormat/>
    <w:rPr>
      <w:b/>
      <w:sz w:val="22"/>
      <w:szCs w:val="22"/>
    </w:rPr>
  </w:style>
  <w:style w:type="character" w:styleId="ListLabel272" w:customStyle="1">
    <w:name w:val="ListLabel 272"/>
    <w:qFormat/>
    <w:rPr>
      <w:rFonts w:ascii="Times New Roman" w:hAnsi="Times New Roman" w:cs="Times New Roman"/>
      <w:b w:val="false"/>
      <w:sz w:val="24"/>
    </w:rPr>
  </w:style>
  <w:style w:type="character" w:styleId="ListLabel273" w:customStyle="1">
    <w:name w:val="ListLabel 273"/>
    <w:qFormat/>
    <w:rPr>
      <w:rFonts w:cs="Courier New"/>
    </w:rPr>
  </w:style>
  <w:style w:type="character" w:styleId="ListLabel274" w:customStyle="1">
    <w:name w:val="ListLabel 274"/>
    <w:qFormat/>
    <w:rPr>
      <w:rFonts w:cs="Wingdings"/>
    </w:rPr>
  </w:style>
  <w:style w:type="character" w:styleId="ListLabel275" w:customStyle="1">
    <w:name w:val="ListLabel 275"/>
    <w:qFormat/>
    <w:rPr>
      <w:rFonts w:cs="Symbol"/>
    </w:rPr>
  </w:style>
  <w:style w:type="character" w:styleId="ListLabel276" w:customStyle="1">
    <w:name w:val="ListLabel 276"/>
    <w:qFormat/>
    <w:rPr>
      <w:b/>
      <w:sz w:val="22"/>
      <w:szCs w:val="22"/>
    </w:rPr>
  </w:style>
  <w:style w:type="character" w:styleId="ListLabel277" w:customStyle="1">
    <w:name w:val="ListLabel 277"/>
    <w:qFormat/>
    <w:rPr>
      <w:rFonts w:ascii="Times New Roman" w:hAnsi="Times New Roman" w:cs="Times New Roman"/>
      <w:b w:val="false"/>
      <w:sz w:val="24"/>
    </w:rPr>
  </w:style>
  <w:style w:type="character" w:styleId="ListLabel278" w:customStyle="1">
    <w:name w:val="ListLabel 278"/>
    <w:qFormat/>
    <w:rPr>
      <w:rFonts w:cs="Courier New"/>
    </w:rPr>
  </w:style>
  <w:style w:type="character" w:styleId="ListLabel279" w:customStyle="1">
    <w:name w:val="ListLabel 279"/>
    <w:qFormat/>
    <w:rPr>
      <w:rFonts w:cs="Wingdings"/>
    </w:rPr>
  </w:style>
  <w:style w:type="character" w:styleId="ListLabel280" w:customStyle="1">
    <w:name w:val="ListLabel 280"/>
    <w:qFormat/>
    <w:rPr>
      <w:rFonts w:cs="Symbol"/>
    </w:rPr>
  </w:style>
  <w:style w:type="character" w:styleId="ListLabel281" w:customStyle="1">
    <w:name w:val="ListLabel 281"/>
    <w:qFormat/>
    <w:rPr>
      <w:b/>
      <w:sz w:val="22"/>
      <w:szCs w:val="22"/>
    </w:rPr>
  </w:style>
  <w:style w:type="character" w:styleId="ListLabel282" w:customStyle="1">
    <w:name w:val="ListLabel 282"/>
    <w:qFormat/>
    <w:rPr>
      <w:rFonts w:ascii="Times New Roman" w:hAnsi="Times New Roman" w:cs="Times New Roman"/>
      <w:b w:val="false"/>
      <w:sz w:val="24"/>
    </w:rPr>
  </w:style>
  <w:style w:type="character" w:styleId="ListLabel283" w:customStyle="1">
    <w:name w:val="ListLabel 283"/>
    <w:qFormat/>
    <w:rPr>
      <w:rFonts w:cs="Courier New"/>
    </w:rPr>
  </w:style>
  <w:style w:type="character" w:styleId="ListLabel284" w:customStyle="1">
    <w:name w:val="ListLabel 284"/>
    <w:qFormat/>
    <w:rPr>
      <w:rFonts w:cs="Wingdings"/>
    </w:rPr>
  </w:style>
  <w:style w:type="character" w:styleId="ListLabel285" w:customStyle="1">
    <w:name w:val="ListLabel 285"/>
    <w:qFormat/>
    <w:rPr>
      <w:rFonts w:cs="Symbol"/>
    </w:rPr>
  </w:style>
  <w:style w:type="character" w:styleId="ListLabel286" w:customStyle="1">
    <w:name w:val="ListLabel 286"/>
    <w:qFormat/>
    <w:rPr>
      <w:b/>
      <w:sz w:val="22"/>
      <w:szCs w:val="22"/>
    </w:rPr>
  </w:style>
  <w:style w:type="character" w:styleId="ListLabel287" w:customStyle="1">
    <w:name w:val="ListLabel 287"/>
    <w:qFormat/>
    <w:rPr>
      <w:rFonts w:ascii="Times New Roman" w:hAnsi="Times New Roman" w:cs="Times New Roman"/>
      <w:b w:val="false"/>
      <w:sz w:val="24"/>
    </w:rPr>
  </w:style>
  <w:style w:type="character" w:styleId="ListLabel288" w:customStyle="1">
    <w:name w:val="ListLabel 288"/>
    <w:qFormat/>
    <w:rPr>
      <w:rFonts w:cs="Courier New"/>
    </w:rPr>
  </w:style>
  <w:style w:type="character" w:styleId="ListLabel289" w:customStyle="1">
    <w:name w:val="ListLabel 289"/>
    <w:qFormat/>
    <w:rPr>
      <w:rFonts w:cs="Wingdings"/>
    </w:rPr>
  </w:style>
  <w:style w:type="character" w:styleId="ListLabel290" w:customStyle="1">
    <w:name w:val="ListLabel 290"/>
    <w:qFormat/>
    <w:rPr>
      <w:rFonts w:cs="Symbol"/>
    </w:rPr>
  </w:style>
  <w:style w:type="character" w:styleId="ListLabel291" w:customStyle="1">
    <w:name w:val="ListLabel 291"/>
    <w:qFormat/>
    <w:rPr>
      <w:b/>
      <w:sz w:val="22"/>
      <w:szCs w:val="22"/>
    </w:rPr>
  </w:style>
  <w:style w:type="character" w:styleId="ListLabel292" w:customStyle="1">
    <w:name w:val="ListLabel 292"/>
    <w:qFormat/>
    <w:rPr>
      <w:rFonts w:ascii="Times New Roman" w:hAnsi="Times New Roman" w:cs="Times New Roman"/>
      <w:b w:val="false"/>
      <w:sz w:val="24"/>
    </w:rPr>
  </w:style>
  <w:style w:type="character" w:styleId="ListLabel293" w:customStyle="1">
    <w:name w:val="ListLabel 293"/>
    <w:qFormat/>
    <w:rPr>
      <w:rFonts w:cs="Courier New"/>
    </w:rPr>
  </w:style>
  <w:style w:type="character" w:styleId="ListLabel294" w:customStyle="1">
    <w:name w:val="ListLabel 294"/>
    <w:qFormat/>
    <w:rPr>
      <w:rFonts w:cs="Wingdings"/>
    </w:rPr>
  </w:style>
  <w:style w:type="character" w:styleId="ListLabel295" w:customStyle="1">
    <w:name w:val="ListLabel 295"/>
    <w:qFormat/>
    <w:rPr>
      <w:rFonts w:cs="Symbol"/>
    </w:rPr>
  </w:style>
  <w:style w:type="character" w:styleId="ListLabel296" w:customStyle="1">
    <w:name w:val="ListLabel 296"/>
    <w:qFormat/>
    <w:rPr>
      <w:b/>
      <w:sz w:val="22"/>
      <w:szCs w:val="22"/>
    </w:rPr>
  </w:style>
  <w:style w:type="character" w:styleId="ListLabel297" w:customStyle="1">
    <w:name w:val="ListLabel 297"/>
    <w:qFormat/>
    <w:rPr>
      <w:rFonts w:ascii="Times New Roman" w:hAnsi="Times New Roman" w:cs="Times New Roman"/>
      <w:b w:val="false"/>
      <w:sz w:val="24"/>
    </w:rPr>
  </w:style>
  <w:style w:type="character" w:styleId="ListLabel298" w:customStyle="1">
    <w:name w:val="ListLabel 298"/>
    <w:qFormat/>
    <w:rPr>
      <w:rFonts w:cs="Courier New"/>
    </w:rPr>
  </w:style>
  <w:style w:type="character" w:styleId="ListLabel299" w:customStyle="1">
    <w:name w:val="ListLabel 299"/>
    <w:qFormat/>
    <w:rPr>
      <w:rFonts w:cs="Wingdings"/>
    </w:rPr>
  </w:style>
  <w:style w:type="character" w:styleId="ListLabel300" w:customStyle="1">
    <w:name w:val="ListLabel 300"/>
    <w:qFormat/>
    <w:rPr>
      <w:rFonts w:cs="Symbol"/>
    </w:rPr>
  </w:style>
  <w:style w:type="character" w:styleId="ListLabel301" w:customStyle="1">
    <w:name w:val="ListLabel 301"/>
    <w:qFormat/>
    <w:rPr>
      <w:b/>
      <w:sz w:val="22"/>
      <w:szCs w:val="22"/>
    </w:rPr>
  </w:style>
  <w:style w:type="character" w:styleId="ListLabel302" w:customStyle="1">
    <w:name w:val="ListLabel 302"/>
    <w:qFormat/>
    <w:rPr>
      <w:rFonts w:ascii="Times New Roman" w:hAnsi="Times New Roman" w:cs="Times New Roman"/>
      <w:b w:val="false"/>
      <w:sz w:val="24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b/>
      <w:sz w:val="22"/>
      <w:szCs w:val="22"/>
    </w:rPr>
  </w:style>
  <w:style w:type="character" w:styleId="ListLabel307" w:customStyle="1">
    <w:name w:val="ListLabel 307"/>
    <w:qFormat/>
    <w:rPr>
      <w:rFonts w:ascii="Times New Roman" w:hAnsi="Times New Roman" w:cs="Times New Roman"/>
      <w:b w:val="false"/>
      <w:sz w:val="24"/>
    </w:rPr>
  </w:style>
  <w:style w:type="character" w:styleId="ListLabel308" w:customStyle="1">
    <w:name w:val="ListLabel 308"/>
    <w:qFormat/>
    <w:rPr>
      <w:rFonts w:cs="Courier New"/>
    </w:rPr>
  </w:style>
  <w:style w:type="character" w:styleId="ListLabel309" w:customStyle="1">
    <w:name w:val="ListLabel 309"/>
    <w:qFormat/>
    <w:rPr>
      <w:rFonts w:cs="Wingdings"/>
    </w:rPr>
  </w:style>
  <w:style w:type="character" w:styleId="ListLabel310" w:customStyle="1">
    <w:name w:val="ListLabel 310"/>
    <w:qFormat/>
    <w:rPr>
      <w:rFonts w:cs="Symbol"/>
    </w:rPr>
  </w:style>
  <w:style w:type="character" w:styleId="ListLabel311" w:customStyle="1">
    <w:name w:val="ListLabel 311"/>
    <w:qFormat/>
    <w:rPr>
      <w:b/>
      <w:sz w:val="22"/>
      <w:szCs w:val="22"/>
    </w:rPr>
  </w:style>
  <w:style w:type="character" w:styleId="ListLabel312" w:customStyle="1">
    <w:name w:val="ListLabel 312"/>
    <w:qFormat/>
    <w:rPr>
      <w:rFonts w:ascii="Times New Roman" w:hAnsi="Times New Roman" w:cs="Times New Roman"/>
      <w:b w:val="false"/>
      <w:sz w:val="24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b/>
      <w:sz w:val="22"/>
      <w:szCs w:val="22"/>
    </w:rPr>
  </w:style>
  <w:style w:type="character" w:styleId="ListLabel317" w:customStyle="1">
    <w:name w:val="ListLabel 317"/>
    <w:qFormat/>
    <w:rPr>
      <w:rFonts w:ascii="Times New Roman" w:hAnsi="Times New Roman" w:cs="Times New Roman"/>
      <w:b w:val="false"/>
      <w:sz w:val="24"/>
    </w:rPr>
  </w:style>
  <w:style w:type="character" w:styleId="ListLabel318" w:customStyle="1">
    <w:name w:val="ListLabel 318"/>
    <w:qFormat/>
    <w:rPr>
      <w:rFonts w:cs="Courier New"/>
    </w:rPr>
  </w:style>
  <w:style w:type="character" w:styleId="ListLabel319" w:customStyle="1">
    <w:name w:val="ListLabel 319"/>
    <w:qFormat/>
    <w:rPr>
      <w:rFonts w:cs="Wingdings"/>
    </w:rPr>
  </w:style>
  <w:style w:type="character" w:styleId="ListLabel320" w:customStyle="1">
    <w:name w:val="ListLabel 320"/>
    <w:qFormat/>
    <w:rPr>
      <w:rFonts w:cs="Symbol"/>
    </w:rPr>
  </w:style>
  <w:style w:type="character" w:styleId="ListLabel321" w:customStyle="1">
    <w:name w:val="ListLabel 321"/>
    <w:qFormat/>
    <w:rPr>
      <w:b/>
      <w:sz w:val="22"/>
      <w:szCs w:val="22"/>
    </w:rPr>
  </w:style>
  <w:style w:type="character" w:styleId="ListLabel322" w:customStyle="1">
    <w:name w:val="ListLabel 322"/>
    <w:qFormat/>
    <w:rPr>
      <w:rFonts w:ascii="Times New Roman" w:hAnsi="Times New Roman" w:cs="Times New Roman"/>
      <w:b w:val="false"/>
      <w:sz w:val="24"/>
    </w:rPr>
  </w:style>
  <w:style w:type="character" w:styleId="ListLabel323" w:customStyle="1">
    <w:name w:val="ListLabel 323"/>
    <w:qFormat/>
    <w:rPr>
      <w:rFonts w:cs="Courier New"/>
    </w:rPr>
  </w:style>
  <w:style w:type="character" w:styleId="ListLabel324" w:customStyle="1">
    <w:name w:val="ListLabel 324"/>
    <w:qFormat/>
    <w:rPr>
      <w:rFonts w:cs="Wingdings"/>
    </w:rPr>
  </w:style>
  <w:style w:type="character" w:styleId="ListLabel325" w:customStyle="1">
    <w:name w:val="ListLabel 325"/>
    <w:qFormat/>
    <w:rPr>
      <w:rFonts w:cs="Symbol"/>
    </w:rPr>
  </w:style>
  <w:style w:type="character" w:styleId="ListLabel326" w:customStyle="1">
    <w:name w:val="ListLabel 326"/>
    <w:qFormat/>
    <w:rPr>
      <w:b/>
      <w:sz w:val="22"/>
      <w:szCs w:val="22"/>
    </w:rPr>
  </w:style>
  <w:style w:type="character" w:styleId="ListLabel327" w:customStyle="1">
    <w:name w:val="ListLabel 327"/>
    <w:qFormat/>
    <w:rPr>
      <w:rFonts w:ascii="Times New Roman" w:hAnsi="Times New Roman" w:cs="Times New Roman"/>
      <w:b w:val="false"/>
      <w:sz w:val="24"/>
    </w:rPr>
  </w:style>
  <w:style w:type="character" w:styleId="ListLabel328" w:customStyle="1">
    <w:name w:val="ListLabel 328"/>
    <w:qFormat/>
    <w:rPr>
      <w:rFonts w:cs="Courier New"/>
    </w:rPr>
  </w:style>
  <w:style w:type="character" w:styleId="ListLabel329" w:customStyle="1">
    <w:name w:val="ListLabel 329"/>
    <w:qFormat/>
    <w:rPr>
      <w:rFonts w:cs="Wingdings"/>
    </w:rPr>
  </w:style>
  <w:style w:type="character" w:styleId="ListLabel330" w:customStyle="1">
    <w:name w:val="ListLabel 330"/>
    <w:qFormat/>
    <w:rPr>
      <w:rFonts w:cs="Symbol"/>
    </w:rPr>
  </w:style>
  <w:style w:type="character" w:styleId="ListLabel331" w:customStyle="1">
    <w:name w:val="ListLabel 331"/>
    <w:qFormat/>
    <w:rPr>
      <w:b/>
      <w:sz w:val="22"/>
      <w:szCs w:val="22"/>
    </w:rPr>
  </w:style>
  <w:style w:type="character" w:styleId="ListLabel332" w:customStyle="1">
    <w:name w:val="ListLabel 332"/>
    <w:qFormat/>
    <w:rPr>
      <w:rFonts w:ascii="Times New Roman" w:hAnsi="Times New Roman" w:cs="Times New Roman"/>
      <w:b w:val="false"/>
      <w:sz w:val="24"/>
    </w:rPr>
  </w:style>
  <w:style w:type="character" w:styleId="ListLabel333" w:customStyle="1">
    <w:name w:val="ListLabel 333"/>
    <w:qFormat/>
    <w:rPr>
      <w:rFonts w:cs="Courier New"/>
    </w:rPr>
  </w:style>
  <w:style w:type="character" w:styleId="ListLabel334" w:customStyle="1">
    <w:name w:val="ListLabel 334"/>
    <w:qFormat/>
    <w:rPr>
      <w:rFonts w:cs="Wingdings"/>
    </w:rPr>
  </w:style>
  <w:style w:type="character" w:styleId="ListLabel335" w:customStyle="1">
    <w:name w:val="ListLabel 335"/>
    <w:qFormat/>
    <w:rPr>
      <w:rFonts w:cs="Symbol"/>
    </w:rPr>
  </w:style>
  <w:style w:type="character" w:styleId="ListLabel336" w:customStyle="1">
    <w:name w:val="ListLabel 336"/>
    <w:qFormat/>
    <w:rPr>
      <w:b/>
      <w:sz w:val="22"/>
      <w:szCs w:val="22"/>
    </w:rPr>
  </w:style>
  <w:style w:type="character" w:styleId="ListLabel337" w:customStyle="1">
    <w:name w:val="ListLabel 337"/>
    <w:qFormat/>
    <w:rPr>
      <w:rFonts w:ascii="Times New Roman" w:hAnsi="Times New Roman" w:cs="Times New Roman"/>
      <w:b w:val="false"/>
      <w:sz w:val="24"/>
    </w:rPr>
  </w:style>
  <w:style w:type="character" w:styleId="ListLabel338" w:customStyle="1">
    <w:name w:val="ListLabel 338"/>
    <w:qFormat/>
    <w:rPr>
      <w:rFonts w:cs="Courier New"/>
    </w:rPr>
  </w:style>
  <w:style w:type="character" w:styleId="ListLabel339" w:customStyle="1">
    <w:name w:val="ListLabel 339"/>
    <w:qFormat/>
    <w:rPr>
      <w:rFonts w:cs="Wingdings"/>
    </w:rPr>
  </w:style>
  <w:style w:type="character" w:styleId="ListLabel340" w:customStyle="1">
    <w:name w:val="ListLabel 340"/>
    <w:qFormat/>
    <w:rPr>
      <w:rFonts w:cs="Symbol"/>
    </w:rPr>
  </w:style>
  <w:style w:type="character" w:styleId="ListLabel341" w:customStyle="1">
    <w:name w:val="ListLabel 341"/>
    <w:qFormat/>
    <w:rPr>
      <w:b/>
      <w:sz w:val="22"/>
      <w:szCs w:val="22"/>
    </w:rPr>
  </w:style>
  <w:style w:type="character" w:styleId="ListLabel342" w:customStyle="1">
    <w:name w:val="ListLabel 342"/>
    <w:qFormat/>
    <w:rPr>
      <w:rFonts w:ascii="Times New Roman" w:hAnsi="Times New Roman" w:cs="Times New Roman"/>
      <w:b w:val="false"/>
      <w:sz w:val="24"/>
    </w:rPr>
  </w:style>
  <w:style w:type="character" w:styleId="ListLabel343" w:customStyle="1">
    <w:name w:val="ListLabel 343"/>
    <w:qFormat/>
    <w:rPr>
      <w:rFonts w:cs="Courier New"/>
    </w:rPr>
  </w:style>
  <w:style w:type="character" w:styleId="ListLabel344" w:customStyle="1">
    <w:name w:val="ListLabel 344"/>
    <w:qFormat/>
    <w:rPr>
      <w:rFonts w:cs="Wingdings"/>
    </w:rPr>
  </w:style>
  <w:style w:type="character" w:styleId="ListLabel345" w:customStyle="1">
    <w:name w:val="ListLabel 345"/>
    <w:qFormat/>
    <w:rPr>
      <w:rFonts w:cs="Symbol"/>
    </w:rPr>
  </w:style>
  <w:style w:type="character" w:styleId="ListLabel346" w:customStyle="1">
    <w:name w:val="ListLabel 346"/>
    <w:qFormat/>
    <w:rPr>
      <w:b/>
      <w:sz w:val="22"/>
      <w:szCs w:val="22"/>
    </w:rPr>
  </w:style>
  <w:style w:type="character" w:styleId="ListLabel347" w:customStyle="1">
    <w:name w:val="ListLabel 347"/>
    <w:qFormat/>
    <w:rPr>
      <w:rFonts w:ascii="Times New Roman" w:hAnsi="Times New Roman" w:cs="Times New Roman"/>
      <w:b w:val="false"/>
      <w:sz w:val="24"/>
    </w:rPr>
  </w:style>
  <w:style w:type="character" w:styleId="ListLabel348" w:customStyle="1">
    <w:name w:val="ListLabel 348"/>
    <w:qFormat/>
    <w:rPr>
      <w:rFonts w:cs="Courier New"/>
    </w:rPr>
  </w:style>
  <w:style w:type="character" w:styleId="ListLabel349" w:customStyle="1">
    <w:name w:val="ListLabel 349"/>
    <w:qFormat/>
    <w:rPr>
      <w:rFonts w:cs="Wingdings"/>
    </w:rPr>
  </w:style>
  <w:style w:type="character" w:styleId="ListLabel350" w:customStyle="1">
    <w:name w:val="ListLabel 350"/>
    <w:qFormat/>
    <w:rPr>
      <w:rFonts w:cs="Symbol"/>
    </w:rPr>
  </w:style>
  <w:style w:type="character" w:styleId="ListLabel351" w:customStyle="1">
    <w:name w:val="ListLabel 351"/>
    <w:qFormat/>
    <w:rPr>
      <w:b/>
      <w:sz w:val="22"/>
      <w:szCs w:val="22"/>
    </w:rPr>
  </w:style>
  <w:style w:type="character" w:styleId="ListLabel352" w:customStyle="1">
    <w:name w:val="ListLabel 352"/>
    <w:qFormat/>
    <w:rPr>
      <w:rFonts w:ascii="Times New Roman" w:hAnsi="Times New Roman" w:cs="Times New Roman"/>
      <w:b w:val="false"/>
      <w:sz w:val="24"/>
    </w:rPr>
  </w:style>
  <w:style w:type="character" w:styleId="ListLabel353" w:customStyle="1">
    <w:name w:val="ListLabel 353"/>
    <w:qFormat/>
    <w:rPr>
      <w:rFonts w:cs="Courier New"/>
    </w:rPr>
  </w:style>
  <w:style w:type="character" w:styleId="ListLabel354" w:customStyle="1">
    <w:name w:val="ListLabel 354"/>
    <w:qFormat/>
    <w:rPr>
      <w:rFonts w:cs="Wingdings"/>
    </w:rPr>
  </w:style>
  <w:style w:type="character" w:styleId="ListLabel355" w:customStyle="1">
    <w:name w:val="ListLabel 355"/>
    <w:qFormat/>
    <w:rPr>
      <w:rFonts w:cs="Symbol"/>
    </w:rPr>
  </w:style>
  <w:style w:type="character" w:styleId="ListLabel356" w:customStyle="1">
    <w:name w:val="ListLabel 356"/>
    <w:qFormat/>
    <w:rPr>
      <w:b/>
      <w:sz w:val="22"/>
      <w:szCs w:val="22"/>
    </w:rPr>
  </w:style>
  <w:style w:type="character" w:styleId="ListLabel357" w:customStyle="1">
    <w:name w:val="ListLabel 357"/>
    <w:qFormat/>
    <w:rPr>
      <w:rFonts w:ascii="Times New Roman" w:hAnsi="Times New Roman" w:cs="Times New Roman"/>
      <w:b w:val="false"/>
      <w:sz w:val="24"/>
    </w:rPr>
  </w:style>
  <w:style w:type="character" w:styleId="ListLabel358" w:customStyle="1">
    <w:name w:val="ListLabel 358"/>
    <w:qFormat/>
    <w:rPr>
      <w:rFonts w:cs="Courier New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Symbol"/>
    </w:rPr>
  </w:style>
  <w:style w:type="character" w:styleId="ListLabel361" w:customStyle="1">
    <w:name w:val="ListLabel 361"/>
    <w:qFormat/>
    <w:rPr>
      <w:b/>
      <w:sz w:val="22"/>
      <w:szCs w:val="22"/>
    </w:rPr>
  </w:style>
  <w:style w:type="character" w:styleId="ListLabel362" w:customStyle="1">
    <w:name w:val="ListLabel 362"/>
    <w:qFormat/>
    <w:rPr>
      <w:rFonts w:ascii="Times New Roman" w:hAnsi="Times New Roman" w:cs="Times New Roman"/>
      <w:b w:val="false"/>
      <w:sz w:val="24"/>
    </w:rPr>
  </w:style>
  <w:style w:type="character" w:styleId="ListLabel363" w:customStyle="1">
    <w:name w:val="ListLabel 363"/>
    <w:qFormat/>
    <w:rPr>
      <w:rFonts w:cs="Courier New"/>
    </w:rPr>
  </w:style>
  <w:style w:type="character" w:styleId="ListLabel364" w:customStyle="1">
    <w:name w:val="ListLabel 364"/>
    <w:qFormat/>
    <w:rPr>
      <w:rFonts w:cs="Wingdings"/>
    </w:rPr>
  </w:style>
  <w:style w:type="character" w:styleId="ListLabel365" w:customStyle="1">
    <w:name w:val="ListLabel 365"/>
    <w:qFormat/>
    <w:rPr>
      <w:rFonts w:cs="Symbol"/>
    </w:rPr>
  </w:style>
  <w:style w:type="character" w:styleId="ListLabel366">
    <w:name w:val="ListLabel 366"/>
    <w:qFormat/>
    <w:rPr>
      <w:b/>
      <w:sz w:val="22"/>
      <w:szCs w:val="22"/>
    </w:rPr>
  </w:style>
  <w:style w:type="character" w:styleId="ListLabel367">
    <w:name w:val="ListLabel 367"/>
    <w:qFormat/>
    <w:rPr>
      <w:rFonts w:ascii="Times New Roman" w:hAnsi="Times New Roman" w:cs="Times New Roman"/>
      <w:b w:val="false"/>
      <w:sz w:val="24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b/>
      <w:sz w:val="22"/>
      <w:szCs w:val="22"/>
    </w:rPr>
  </w:style>
  <w:style w:type="character" w:styleId="ListLabel372">
    <w:name w:val="ListLabel 372"/>
    <w:qFormat/>
    <w:rPr>
      <w:rFonts w:ascii="Times New Roman" w:hAnsi="Times New Roman" w:cs="Times New Roman"/>
      <w:b w:val="false"/>
      <w:sz w:val="24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b/>
      <w:sz w:val="22"/>
      <w:szCs w:val="22"/>
    </w:rPr>
  </w:style>
  <w:style w:type="character" w:styleId="ListLabel377">
    <w:name w:val="ListLabel 377"/>
    <w:qFormat/>
    <w:rPr>
      <w:rFonts w:ascii="Times New Roman" w:hAnsi="Times New Roman" w:cs="Times New Roman"/>
      <w:b w:val="false"/>
      <w:sz w:val="24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766d1"/>
    <w:pPr>
      <w:spacing w:before="0" w:after="200"/>
      <w:ind w:left="720" w:hanging="0"/>
      <w:contextualSpacing/>
    </w:pPr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extBodyIndent" w:customStyle="1">
    <w:name w:val="Text Body Indent"/>
    <w:basedOn w:val="Normal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numbering" w:styleId="WW8Num4" w:customStyle="1">
    <w:name w:val="WW8Num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hyperlink" Target="http://www.pancevo.rs/" TargetMode="External"/><Relationship Id="rId4" Type="http://schemas.openxmlformats.org/officeDocument/2006/relationships/hyperlink" Target="mailto:tanja.temisvarac@pancevo.r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01E8-3FCE-4556-B316-7779005C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LibreOffice/5.0.0.5$Windows_x86 LibreOffice_project/1b1a90865e348b492231e1c451437d7a15bb262b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2021-01-27T13:54:00Z</dcterms:created>
  <dc:creator>PC</dc:creator>
  <dc:language>en-US</dc:language>
  <cp:lastPrinted>2021-01-14T14:32:00Z</cp:lastPrinted>
  <dcterms:modified xsi:type="dcterms:W3CDTF">2021-02-01T09:22:45Z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