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1"/>
        <w:widowControl/>
        <w:spacing w:lineRule="auto" w:line="204" w:before="330" w:after="120"/>
        <w:rPr/>
      </w:pPr>
      <w:r>
        <w:rPr>
          <w:rFonts w:ascii="Times New Roman" w:hAnsi="Times New Roman"/>
          <w:color w:val="00000A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color w:val="00000A"/>
          <w:lang w:val="sr-RS"/>
        </w:rPr>
        <w:t xml:space="preserve">НАЦРТ ОДЛУКЕ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A"/>
        </w:rPr>
        <w:t xml:space="preserve">На основу чланa 20. став 1. тачка 6. и 13. и члана 32. став 1. тачка </w:t>
      </w:r>
      <w:r>
        <w:rPr>
          <w:rFonts w:cs="Times New Roman" w:ascii="Times New Roman" w:hAnsi="Times New Roman"/>
          <w:color w:val="00000A"/>
          <w:lang w:val="sr-RS"/>
        </w:rPr>
        <w:t>3.</w:t>
      </w:r>
      <w:r>
        <w:rPr>
          <w:rFonts w:cs="Times New Roman" w:ascii="Times New Roman" w:hAnsi="Times New Roman"/>
          <w:color w:val="00000A"/>
        </w:rPr>
        <w:t xml:space="preserve">) и 13.) </w:t>
      </w:r>
      <w:r>
        <w:rPr>
          <w:rFonts w:cs="Times New Roman" w:ascii="Times New Roman" w:hAnsi="Times New Roman"/>
          <w:color w:val="00000A"/>
          <w:highlight w:val="white"/>
        </w:rPr>
        <w:t>Закона о локалној самоуправи („Службени гласник РС“, бр. 129/07, 83/14 - др.закон, 101/16 - др. закон и 47/18)</w:t>
      </w:r>
      <w:r>
        <w:rPr>
          <w:rFonts w:cs="Times New Roman" w:ascii="Times New Roman" w:hAnsi="Times New Roman"/>
          <w:color w:val="00000A"/>
        </w:rPr>
        <w:t xml:space="preserve">, члана 19. Закона о финансирању локалне самоуправе (,,Службени гласник РС”, бр. 62/06, 47/11, 93/12, 99/13 – усклађени дин. износи, 125/14 – усклађени дин. износи, 95/15 – усклађени дин. износи, 83/16, 91/16 – усклађени дин. износи, 104/16 – др. закон, 96/17 – усклађени дин. износи, 89/18 – усклађени дин. износи и 95/18 – др. закон), </w:t>
      </w:r>
      <w:r>
        <w:rPr>
          <w:rFonts w:eastAsia="Times New Roman Cyr" w:cs="Times New Roman" w:ascii="Times New Roman" w:hAnsi="Times New Roman"/>
          <w:color w:val="333333"/>
          <w:lang w:val="sr-RS"/>
        </w:rPr>
        <w:t xml:space="preserve"> члана </w:t>
      </w:r>
      <w:r>
        <w:rPr>
          <w:rFonts w:eastAsia="Times New Roman" w:cs="Times New Roman" w:ascii="Times New Roman" w:hAnsi="Times New Roman"/>
          <w:color w:val="333333"/>
          <w:lang w:val="sr-RS"/>
        </w:rPr>
        <w:t>5.</w:t>
      </w:r>
      <w:r>
        <w:rPr>
          <w:rFonts w:eastAsia="Times New Roman Cyr" w:cs="Times New Roman" w:ascii="Times New Roman" w:hAnsi="Times New Roman"/>
          <w:color w:val="333333"/>
          <w:lang w:val="sr-RS"/>
        </w:rPr>
        <w:t xml:space="preserve"> Уредбе о највишем и најнижем износу боравишне таксе</w:t>
      </w:r>
      <w:r>
        <w:rPr>
          <w:rFonts w:eastAsia="Times New Roman" w:cs="Times New Roman" w:ascii="Times New Roman" w:hAnsi="Times New Roman"/>
          <w:color w:val="333333"/>
          <w:lang w:val="sr-RS"/>
        </w:rPr>
        <w:t xml:space="preserve"> </w:t>
      </w:r>
      <w:r>
        <w:rPr>
          <w:rFonts w:eastAsia="Times New Roman Cyr" w:cs="Times New Roman" w:ascii="Times New Roman" w:hAnsi="Times New Roman"/>
          <w:color w:val="333333"/>
          <w:lang w:val="sr-RS"/>
        </w:rPr>
        <w:t>(,,Службени гласник РС”, број 44/13 и 132/14)</w:t>
      </w:r>
      <w:r>
        <w:rPr>
          <w:rFonts w:cs="Times New Roman" w:ascii="Times New Roman" w:hAnsi="Times New Roman"/>
          <w:color w:val="00000A"/>
        </w:rPr>
        <w:t xml:space="preserve">, члана 73. став 1. Закона о угоститељству (,,Службени гласник РС”, број 17/19), члана 5. Уредбе о условима и начину утврђивања висине годишњег износа боравишне таксе за физичко лице које пружа </w:t>
      </w:r>
      <w:r>
        <w:rPr>
          <w:rFonts w:cs="Times New Roman" w:ascii="Times New Roman" w:hAnsi="Times New Roman"/>
          <w:color w:val="00000A"/>
          <w:highlight w:val="white"/>
        </w:rPr>
        <w:t>угоститељске услуге смештаја у објектима домаће радиности и сеоском туристичком домаћинству, као и начин и рокови плаћања (,,Службени гласник РС“ бр. 47/2019 и 51/2019) и  члана 21.став 1.тачка 6. и 14. С</w:t>
      </w:r>
      <w:r>
        <w:rPr>
          <w:rFonts w:cs="Times New Roman" w:ascii="Times New Roman" w:hAnsi="Times New Roman"/>
          <w:color w:val="00000A"/>
        </w:rPr>
        <w:t>татута града Панчева  („Службени лист града Панчева”,</w:t>
      </w:r>
      <w:r>
        <w:rPr>
          <w:rFonts w:cs="Times New Roman" w:ascii="Times New Roman" w:hAnsi="Times New Roman"/>
          <w:color w:val="00000A"/>
          <w:highlight w:val="white"/>
        </w:rPr>
        <w:t xml:space="preserve"> бр. 25/15-пречишћен текст, 12/16, 8/19 и 16/19), Скупштина Града Панчева  на седници одржаној _______________ 2019. године, донела је</w:t>
      </w:r>
    </w:p>
    <w:p>
      <w:pPr>
        <w:pStyle w:val="BodyText1"/>
        <w:widowControl/>
        <w:spacing w:lineRule="auto" w:line="204" w:before="330" w:after="120"/>
        <w:jc w:val="center"/>
        <w:rPr>
          <w:rFonts w:cs="Times New Roman"/>
          <w:color w:val="00000A"/>
        </w:rPr>
      </w:pPr>
      <w:r>
        <w:rPr>
          <w:rFonts w:cs="Times New Roman" w:ascii="Times New Roman" w:hAnsi="Times New Roman"/>
          <w:b/>
          <w:color w:val="00000A"/>
        </w:rPr>
        <w:t>ОДЛУКУ</w:t>
      </w:r>
    </w:p>
    <w:p>
      <w:pPr>
        <w:pStyle w:val="BodyText1"/>
        <w:widowControl/>
        <w:spacing w:lineRule="auto" w:line="204" w:before="330" w:after="120"/>
        <w:jc w:val="center"/>
        <w:rPr>
          <w:rFonts w:cs="Times New Roman"/>
          <w:color w:val="00000A"/>
        </w:rPr>
      </w:pPr>
      <w:r>
        <w:rPr>
          <w:rFonts w:cs="Times New Roman" w:ascii="Times New Roman" w:hAnsi="Times New Roman"/>
          <w:b/>
          <w:color w:val="00000A"/>
        </w:rPr>
        <w:t>О БОРАВИШНОЈ ТАКСИ</w:t>
      </w:r>
    </w:p>
    <w:p>
      <w:pPr>
        <w:pStyle w:val="BodyText1"/>
        <w:widowControl/>
        <w:spacing w:lineRule="auto" w:line="204" w:before="330" w:after="120"/>
        <w:jc w:val="center"/>
        <w:rPr>
          <w:rFonts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Члан 1.</w:t>
      </w:r>
    </w:p>
    <w:p>
      <w:pPr>
        <w:pStyle w:val="BodyText1"/>
        <w:widowControl/>
        <w:spacing w:lineRule="auto" w:line="204" w:before="330" w:after="120"/>
        <w:rPr>
          <w:rFonts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Овом одлуком прописује се боравишна такса коју плаћа корисник услуге смештаја који изван свога места пребивалишта користи услугу смештаја у угоститељском објекту за смештај за коришћење комуналне, саобраћајне и туристичке инфраструктуре и супраструктуре на територији града Панчева.</w:t>
      </w:r>
    </w:p>
    <w:p>
      <w:pPr>
        <w:pStyle w:val="BodyText1"/>
        <w:widowControl/>
        <w:spacing w:lineRule="auto" w:line="204" w:before="330" w:after="120"/>
        <w:jc w:val="center"/>
        <w:rPr>
          <w:rFonts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Члан 2.</w:t>
      </w:r>
    </w:p>
    <w:p>
      <w:pPr>
        <w:pStyle w:val="BodyText1"/>
        <w:widowControl/>
        <w:spacing w:lineRule="auto" w:line="204" w:before="330" w:after="120"/>
        <w:rPr>
          <w:rFonts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 xml:space="preserve">Боравишну таксу корисник услуга плаћа за сваки дан боравка у угоститељском објекту за смештај у износу од </w:t>
      </w:r>
      <w:r>
        <w:rPr>
          <w:rFonts w:cs="Times New Roman" w:ascii="Times New Roman" w:hAnsi="Times New Roman"/>
          <w:color w:val="00000A"/>
          <w:highlight w:val="white"/>
          <w:u w:val="single"/>
        </w:rPr>
        <w:t xml:space="preserve">100,00 динара. </w:t>
      </w:r>
    </w:p>
    <w:p>
      <w:pPr>
        <w:pStyle w:val="BodyText1"/>
        <w:widowControl/>
        <w:spacing w:lineRule="auto" w:line="204" w:before="330" w:after="120"/>
        <w:rPr>
          <w:rFonts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Наплату боравишне таксе од корисника услуге, наплаћује субјект који пружа услугу смештаја (у даљем тексту: давалац смештаја).</w:t>
      </w:r>
    </w:p>
    <w:p>
      <w:pPr>
        <w:pStyle w:val="BodyText1"/>
        <w:widowControl/>
        <w:spacing w:lineRule="auto" w:line="204" w:before="330" w:after="120"/>
        <w:rPr>
          <w:rFonts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 xml:space="preserve">Боравишна такса се наплаћује истовремено са наплатом услуге смештаја. </w:t>
      </w:r>
    </w:p>
    <w:p>
      <w:pPr>
        <w:pStyle w:val="BodyText1"/>
        <w:widowControl/>
        <w:spacing w:lineRule="auto" w:line="204" w:before="330" w:after="120"/>
        <w:rPr>
          <w:rFonts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 xml:space="preserve">Давалац смештаја дужан је да у рачуну за услугу смештаја посебно искаже износ боравишне таксе. </w:t>
      </w:r>
    </w:p>
    <w:p>
      <w:pPr>
        <w:pStyle w:val="BodyText1"/>
        <w:widowControl/>
        <w:spacing w:lineRule="auto" w:line="204" w:before="330" w:after="12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A"/>
        </w:rPr>
        <w:t>Члан 3.</w:t>
      </w:r>
    </w:p>
    <w:p>
      <w:pPr>
        <w:pStyle w:val="BodyText1"/>
        <w:widowControl/>
        <w:spacing w:lineRule="auto" w:line="204" w:before="330" w:after="120"/>
        <w:jc w:val="center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widowControl/>
        <w:spacing w:lineRule="auto" w:line="204" w:before="0" w:after="90"/>
        <w:rPr>
          <w:rFonts w:ascii="Times New Roman" w:hAnsi="Times New Roman"/>
          <w:color w:val="00000A"/>
        </w:rPr>
      </w:pPr>
      <w:r>
        <w:rPr>
          <w:rFonts w:cs="Times New Roman" w:ascii="Times New Roman" w:hAnsi="Times New Roman"/>
          <w:color w:val="00000A"/>
        </w:rPr>
        <w:t xml:space="preserve">Давалац смештаја је дужан да уплату прихода од боравишне таксе врши  на одговарајући уплатни рачун јавних прихода прописан Правилником о условима и начину вођења рачуна за уплату јавних прихода и распоред средстава са тих рачуна. </w:t>
      </w:r>
    </w:p>
    <w:p>
      <w:pPr>
        <w:pStyle w:val="BodyText1"/>
        <w:widowControl/>
        <w:spacing w:lineRule="auto" w:line="204" w:before="330" w:after="120"/>
        <w:rPr>
          <w:rFonts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Ако давалац смештаја не наплати боравишну таксу, дужан је да на свој терет уплати износ ненаплаћене боравишне таксе у року од 15 дана, рачунајући од дана утврђене обавезе, на прописан уплатни рачун Града Панчева.</w:t>
      </w:r>
    </w:p>
    <w:p>
      <w:pPr>
        <w:pStyle w:val="BodyText1"/>
        <w:widowControl/>
        <w:spacing w:lineRule="auto" w:line="204" w:before="330" w:after="120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BodyText1"/>
        <w:widowControl/>
        <w:spacing w:lineRule="auto" w:line="204" w:before="330" w:after="120"/>
        <w:jc w:val="center"/>
        <w:rPr>
          <w:rFonts w:cs="Times New Roman"/>
          <w:color w:val="00000A"/>
        </w:rPr>
      </w:pPr>
      <w:r>
        <w:rPr>
          <w:rFonts w:cs="Times New Roman" w:ascii="Times New Roman" w:hAnsi="Times New Roman"/>
          <w:color w:val="00000A"/>
          <w:highlight w:val="white"/>
        </w:rPr>
        <w:t>Члан 4.</w:t>
      </w:r>
    </w:p>
    <w:p>
      <w:pPr>
        <w:pStyle w:val="BodyText1"/>
        <w:widowControl/>
        <w:spacing w:lineRule="auto" w:line="204" w:before="330" w:after="120"/>
        <w:rPr>
          <w:rFonts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 xml:space="preserve">Бoрaвишну тaксу нe плaћajу: </w:t>
      </w:r>
    </w:p>
    <w:p>
      <w:pPr>
        <w:pStyle w:val="BodyText1"/>
        <w:widowControl/>
        <w:spacing w:lineRule="auto" w:line="204" w:before="330" w:after="120"/>
        <w:rPr>
          <w:rFonts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1) дeцa дo седам гoдинa стaрoсти;</w:t>
      </w:r>
    </w:p>
    <w:p>
      <w:pPr>
        <w:pStyle w:val="BodyText1"/>
        <w:widowControl/>
        <w:spacing w:lineRule="auto" w:line="204" w:before="330" w:after="120"/>
        <w:rPr>
          <w:rFonts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2) лицa упућeнa нa бaњскo и климaтскo лeчeњe, oднoснo спeциjaлизoвaну рeхaбилитaциjу oд нaдлeжнe лeкaрскe кoмисиje;</w:t>
      </w:r>
    </w:p>
    <w:p>
      <w:pPr>
        <w:pStyle w:val="BodyText1"/>
        <w:widowControl/>
        <w:spacing w:lineRule="auto" w:line="204" w:before="330" w:after="120"/>
        <w:rPr>
          <w:rFonts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3) oсoбe сa инвaлидитeтoм сa тeлeсним oштeћeњeм oд нajмaњe 70%, вojни инвaлиди oд првe дo пeтe групe, цивилни инвaлиди рaтa oд првe дo пeтe групe, слeпa лицa, лицa oбoлeлa oд дистрoфиje, и срoдних мишићних и нeурoмишићних oбoљeњa, пaрaплeгиje и квaдриплeгиje, цeрeбрaлнe и дeчje пaрaлизe, мултиплeкс склeрoзe, oсoбe oмeтeнe у рaзвojу, oсoбe oбoлeлe oд мaлигнe бoлeсти, инсулин зaвиснe шeћeрнe бoлeсти, психoзe, eпилeпсиje, хeмoфилиje, трajнe хрoничнe бубрeжнe инсуфициjeнциje нa диjaлизи, oсoбe кoje сe лeчe у вeзи сa ХИВ инфeкциjoм, тубeркулoзoм, цистичнoм фибрoзoм, aутoимуним систeмским бoлeстимa, кao и прaтилaц нaвeдeних oсoбa;</w:t>
      </w:r>
    </w:p>
    <w:p>
      <w:pPr>
        <w:pStyle w:val="BodyText1"/>
        <w:widowControl/>
        <w:spacing w:lineRule="auto" w:line="204" w:before="330" w:after="120"/>
        <w:rPr>
          <w:rFonts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4) учeници и студeнти кojи oргaнизoвaнo бoрaвe у угoститeљскoм oбjeкту зa смeштaj рaди извoђeњa спoртскo-рeкрeaтивних и других aктивнoсти пo прoгрaму министaрствa нaдлeжнoг зa пoслoвe прoсвeтe, студeнти кojи oргaнизoвaнo бoрaвe у угoститeљскoм oбjeкту зa смeштaj рaди извoђeњa oбaвeзнe нaстaвe у склaду сa нaстaвним плaнoм oбрaзoвнe устaнoвe, кao и учeсници рeпубличких и рeгиoнaлних тaкмичeњa у знaњу и вeштинaмa;</w:t>
      </w:r>
    </w:p>
    <w:p>
      <w:pPr>
        <w:pStyle w:val="BodyText1"/>
        <w:widowControl/>
        <w:spacing w:lineRule="auto" w:line="204" w:before="330" w:after="120"/>
        <w:rPr>
          <w:rFonts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5) стрaни држaвљaни кojи су пo мeђунaрoдним кoнвeнциjaмa и спoрaзумимa oслoбoђeни плaћaњa тaксe;</w:t>
      </w:r>
    </w:p>
    <w:p>
      <w:pPr>
        <w:pStyle w:val="BodyText1"/>
        <w:widowControl/>
        <w:spacing w:lineRule="auto" w:line="204" w:before="330" w:after="120"/>
        <w:rPr>
          <w:rFonts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6) лицa кoja нeпрeкиднo бoрaвe у oбjeкту зa смeштaj дужe oд 30 дaнa.</w:t>
      </w:r>
    </w:p>
    <w:p>
      <w:pPr>
        <w:pStyle w:val="BodyText1"/>
        <w:widowControl/>
        <w:spacing w:lineRule="auto" w:line="204" w:before="330" w:after="120"/>
        <w:rPr>
          <w:rFonts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 xml:space="preserve">Бoрaвишну тaксу умaњeну зa 50% плaћajу лицa oд седам дo 15 гoдинa стaрoсти. </w:t>
      </w:r>
    </w:p>
    <w:p>
      <w:pPr>
        <w:pStyle w:val="BodyText1"/>
        <w:widowControl/>
        <w:spacing w:lineRule="auto" w:line="204" w:before="330" w:after="120"/>
        <w:rPr>
          <w:rFonts w:ascii="Times New Roman" w:hAnsi="Times New Roman"/>
          <w:color w:val="00000A"/>
        </w:rPr>
      </w:pPr>
      <w:r>
        <w:rPr>
          <w:rFonts w:cs="Times New Roman" w:ascii="Times New Roman" w:hAnsi="Times New Roman"/>
          <w:color w:val="00000A"/>
        </w:rPr>
        <w:t xml:space="preserve">Лицa из стaвa 1. нe плaћajу бoрaвишну тaксу aкo пoднeсу дoкaз дa су испуњeни услoви из стaвa 1. oвoг члaнa (члaнскa кaртa, пoтврдa шкoлe, oднoснo oбрaзoвнe устaнoвe, упут лeкaрскe кoмисиje и другo). </w:t>
      </w:r>
    </w:p>
    <w:p>
      <w:pPr>
        <w:pStyle w:val="BodyText1"/>
        <w:widowControl/>
        <w:spacing w:lineRule="auto" w:line="204" w:before="330" w:after="120"/>
        <w:jc w:val="center"/>
        <w:rPr>
          <w:rFonts w:ascii="Times New Roman" w:hAnsi="Times New Roman"/>
          <w:color w:val="00000A"/>
        </w:rPr>
      </w:pPr>
      <w:bookmarkStart w:id="0" w:name="_GoBack"/>
      <w:bookmarkEnd w:id="0"/>
      <w:r>
        <w:rPr>
          <w:rFonts w:cs="Times New Roman" w:ascii="Times New Roman" w:hAnsi="Times New Roman"/>
          <w:color w:val="00000A"/>
        </w:rPr>
        <w:t>Члан 5.</w:t>
      </w:r>
    </w:p>
    <w:p>
      <w:pPr>
        <w:pStyle w:val="BodyText1"/>
        <w:widowControl/>
        <w:spacing w:lineRule="auto" w:line="204" w:before="330" w:after="120"/>
        <w:rPr>
          <w:rFonts w:ascii="Times New Roman" w:hAnsi="Times New Roman"/>
          <w:bCs/>
          <w:color w:val="00000A"/>
        </w:rPr>
      </w:pPr>
      <w:r>
        <w:rPr>
          <w:rFonts w:cs="Times New Roman" w:ascii="Times New Roman" w:hAnsi="Times New Roman"/>
          <w:bCs/>
          <w:color w:val="00000A"/>
          <w:highlight w:val="white"/>
        </w:rPr>
        <w:t xml:space="preserve">Изузетно од члана 2. ове одлуке, боравишну таксу плаћа угоститељ,  као физичко лице које поседује решење о категоризацији и пружа услуге смештаја у објектима домаће радиности (кућа, апартман и соба) и сеоском туристичком </w:t>
      </w:r>
      <w:r>
        <w:rPr>
          <w:rFonts w:cs="Times New Roman" w:ascii="Times New Roman" w:hAnsi="Times New Roman"/>
          <w:bCs/>
          <w:color w:val="00000A"/>
        </w:rPr>
        <w:t xml:space="preserve">домаћинству (у даљем </w:t>
      </w:r>
      <w:r>
        <w:rPr>
          <w:rFonts w:cs="Times New Roman" w:ascii="Times New Roman" w:hAnsi="Times New Roman"/>
          <w:bCs/>
          <w:color w:val="00000A"/>
          <w:highlight w:val="white"/>
        </w:rPr>
        <w:t xml:space="preserve">тексту: физичко лице),  на територији града Панчева сагласно закону којим се уређује угоститељство. </w:t>
      </w:r>
    </w:p>
    <w:p>
      <w:pPr>
        <w:pStyle w:val="Normal"/>
        <w:widowControl/>
        <w:tabs>
          <w:tab w:val="left" w:pos="1152" w:leader="none"/>
        </w:tabs>
        <w:spacing w:lineRule="auto" w:line="240" w:before="0" w:after="90"/>
        <w:rPr>
          <w:bCs/>
          <w:color w:val="00000A"/>
        </w:rPr>
      </w:pPr>
      <w:r>
        <w:rPr>
          <w:rFonts w:eastAsia="Times;Times New Roman" w:cs="Times New Roman" w:ascii="Times New Roman" w:hAnsi="Times New Roman"/>
          <w:bCs/>
          <w:color w:val="00000A"/>
          <w:highlight w:val="white"/>
          <w:lang w:eastAsia="de-DE"/>
        </w:rPr>
        <w:t xml:space="preserve">Обвезнике из става </w:t>
      </w:r>
      <w:r>
        <w:rPr>
          <w:rFonts w:eastAsia="Times;Times New Roman" w:cs="Times New Roman" w:ascii="Times New Roman" w:hAnsi="Times New Roman"/>
          <w:bCs/>
          <w:color w:val="00000A"/>
          <w:highlight w:val="white"/>
          <w:lang w:val="sr-Latn-RS" w:eastAsia="de-DE"/>
        </w:rPr>
        <w:t>1</w:t>
      </w:r>
      <w:r>
        <w:rPr>
          <w:rFonts w:eastAsia="Times;Times New Roman" w:cs="Times New Roman" w:ascii="Times New Roman" w:hAnsi="Times New Roman"/>
          <w:bCs/>
          <w:color w:val="00000A"/>
          <w:highlight w:val="white"/>
          <w:lang w:eastAsia="de-DE"/>
        </w:rPr>
        <w:t xml:space="preserve">. овог члана, на територији града Панчева  утврђује надлежна организациона јединица Градске управе града Панчево - Секретаријат за привреду </w:t>
      </w:r>
      <w:r>
        <w:rPr>
          <w:rFonts w:eastAsia="Calibri" w:cs="Times New Roman" w:ascii="Times New Roman" w:hAnsi="Times New Roman"/>
          <w:bCs/>
          <w:color w:val="00000A"/>
          <w:highlight w:val="white"/>
          <w:lang w:eastAsia="de-DE"/>
        </w:rPr>
        <w:t>и економски развој</w:t>
      </w:r>
      <w:r>
        <w:rPr>
          <w:rFonts w:eastAsia="Calibri" w:cs="Times New Roman" w:ascii="Times New Roman" w:hAnsi="Times New Roman"/>
          <w:bCs/>
          <w:color w:val="00000A"/>
          <w:highlight w:val="white"/>
          <w:lang w:val="sr-Latn-RS" w:eastAsia="de-DE"/>
        </w:rPr>
        <w:t xml:space="preserve"> </w:t>
      </w:r>
      <w:r>
        <w:rPr>
          <w:rFonts w:eastAsia="Calibri" w:cs="Times New Roman" w:ascii="Times New Roman" w:hAnsi="Times New Roman"/>
          <w:bCs/>
          <w:color w:val="00000A"/>
          <w:highlight w:val="white"/>
          <w:lang w:eastAsia="de-DE"/>
        </w:rPr>
        <w:t xml:space="preserve"> </w:t>
      </w:r>
      <w:r>
        <w:rPr>
          <w:rFonts w:eastAsia="Times;Times New Roman" w:cs="Times New Roman" w:ascii="Times New Roman" w:hAnsi="Times New Roman"/>
          <w:bCs/>
          <w:color w:val="00000A"/>
          <w:highlight w:val="white"/>
          <w:lang w:eastAsia="de-DE"/>
        </w:rPr>
        <w:t xml:space="preserve"> решењем и  правоснажни  акт доставља Секретаријату за пореску администрацију.</w:t>
      </w:r>
    </w:p>
    <w:p>
      <w:pPr>
        <w:pStyle w:val="Normal"/>
        <w:spacing w:before="0" w:after="90"/>
        <w:rPr>
          <w:rFonts w:ascii="Times New Roman" w:hAnsi="Times New Roman" w:cs="Times New Roman"/>
          <w:bCs/>
          <w:color w:val="00000A"/>
          <w:sz w:val="20"/>
          <w:szCs w:val="20"/>
        </w:rPr>
      </w:pPr>
      <w:r>
        <w:rPr>
          <w:rFonts w:cs="Times New Roman" w:ascii="Times New Roman" w:hAnsi="Times New Roman"/>
          <w:bCs/>
          <w:color w:val="00000A"/>
        </w:rPr>
        <w:t xml:space="preserve">Акт  који се доставља Секретаријату за пореску администрацију мора да садржи следеће податке пореског обвезника:  </w:t>
      </w:r>
    </w:p>
    <w:p>
      <w:pPr>
        <w:pStyle w:val="Normal"/>
        <w:spacing w:before="0" w:after="90"/>
        <w:rPr>
          <w:rFonts w:ascii="Times New Roman" w:hAnsi="Times New Roman"/>
          <w:bCs/>
          <w:color w:val="00000A"/>
        </w:rPr>
      </w:pPr>
      <w:r>
        <w:rPr>
          <w:rFonts w:eastAsia="Calibri" w:cs="Times New Roman" w:ascii="Times New Roman" w:hAnsi="Times New Roman"/>
          <w:bCs/>
          <w:color w:val="00000A"/>
        </w:rPr>
        <w:t>- за  физичка лица: име и презиме, порески идентификациони број-ЈМБГ,  адреса пребивалишта из личне карте,  број пасоша и евиденциони број за стране држављане и број одговарајуће исправе за избегла, прогнана и расељена лица, као и доказ о уручењу акта.</w:t>
      </w:r>
    </w:p>
    <w:p>
      <w:pPr>
        <w:pStyle w:val="Default"/>
        <w:spacing w:before="0" w:after="120"/>
        <w:rPr>
          <w:rFonts w:ascii="Times New Roman" w:hAnsi="Times New Roman"/>
        </w:rPr>
      </w:pPr>
      <w:r>
        <w:rPr>
          <w:rFonts w:eastAsia="Calibri"/>
          <w:bCs/>
          <w:color w:val="00000A"/>
          <w:lang w:val="sr-Latn-RS"/>
        </w:rPr>
        <w:t>Утврђива</w:t>
      </w:r>
      <w:r>
        <w:rPr>
          <w:rFonts w:eastAsia="Calibri"/>
          <w:bCs/>
          <w:color w:val="00000A"/>
        </w:rPr>
        <w:t>ње, контролу  и наплату  боравишне таксе на основу достављеног решења Секретаријат</w:t>
      </w:r>
      <w:r>
        <w:rPr>
          <w:rFonts w:eastAsia="Calibri"/>
          <w:bCs/>
          <w:color w:val="00000A"/>
          <w:lang w:val="sr-RS"/>
        </w:rPr>
        <w:t>а</w:t>
      </w:r>
      <w:r>
        <w:rPr>
          <w:rFonts w:eastAsia="Calibri"/>
          <w:bCs/>
          <w:color w:val="00000A"/>
        </w:rPr>
        <w:t xml:space="preserve"> за привреду и економски развој</w:t>
      </w:r>
      <w:r>
        <w:rPr>
          <w:rFonts w:eastAsia="Calibri"/>
          <w:bCs/>
          <w:color w:val="00000A"/>
          <w:lang w:val="sr-Latn-RS"/>
        </w:rPr>
        <w:t xml:space="preserve"> </w:t>
      </w:r>
      <w:r>
        <w:rPr>
          <w:rFonts w:eastAsia="Calibri"/>
          <w:bCs/>
          <w:color w:val="00000A"/>
        </w:rPr>
        <w:t xml:space="preserve">врши Секретаријат за пореску администрацију </w:t>
      </w:r>
      <w:r>
        <w:rPr>
          <w:bCs/>
          <w:color w:val="00000A"/>
          <w:highlight w:val="white"/>
          <w:lang w:eastAsia="ar-SA"/>
        </w:rPr>
        <w:t>Градске управе града Панчева</w:t>
      </w:r>
      <w:r>
        <w:rPr>
          <w:rFonts w:eastAsia="Calibri"/>
          <w:bCs/>
          <w:color w:val="00000A"/>
        </w:rPr>
        <w:t xml:space="preserve">  у року од 15 дана од дана правноснажности решења о категоризацији.  </w:t>
      </w:r>
    </w:p>
    <w:p>
      <w:pPr>
        <w:pStyle w:val="Normal"/>
        <w:widowControl/>
        <w:tabs>
          <w:tab w:val="left" w:pos="1152" w:leader="none"/>
        </w:tabs>
        <w:spacing w:lineRule="auto" w:line="204" w:before="0" w:after="90"/>
        <w:rPr>
          <w:rFonts w:ascii="Times New Roman" w:hAnsi="Times New Roman" w:eastAsia="Times;Times New Roman" w:cs="Times New Roman"/>
          <w:bCs/>
          <w:color w:val="00000A"/>
          <w:highlight w:val="white"/>
          <w:lang w:eastAsia="de-DE"/>
        </w:rPr>
      </w:pPr>
      <w:r>
        <w:rPr>
          <w:rFonts w:eastAsia="Times;Times New Roman" w:cs="Times New Roman" w:ascii="Times New Roman" w:hAnsi="Times New Roman"/>
          <w:bCs/>
          <w:color w:val="00000A"/>
          <w:highlight w:val="white"/>
          <w:lang w:eastAsia="zh-CN"/>
        </w:rPr>
        <w:t>Боравишна такса  утврђује се на годишњем нивоу а плаћа квартално до петог у месецу за претходни квартал.</w:t>
      </w:r>
    </w:p>
    <w:p>
      <w:pPr>
        <w:pStyle w:val="Normal"/>
        <w:widowControl/>
        <w:spacing w:lineRule="auto" w:line="204" w:before="0" w:after="90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color w:val="00000A"/>
          <w:highlight w:val="white"/>
        </w:rPr>
        <w:t xml:space="preserve">Висина годишњег износа боравишне таксе за физичко лице </w:t>
      </w:r>
      <w:r>
        <w:rPr>
          <w:rFonts w:cs="Times New Roman" w:ascii="Times New Roman" w:hAnsi="Times New Roman"/>
          <w:bCs/>
          <w:color w:val="00000A"/>
          <w:highlight w:val="white"/>
          <w:lang w:val="sr-RS"/>
        </w:rPr>
        <w:t>у</w:t>
      </w:r>
      <w:r>
        <w:rPr>
          <w:rFonts w:cs="Times New Roman" w:ascii="Times New Roman" w:hAnsi="Times New Roman"/>
          <w:bCs/>
          <w:color w:val="00000A"/>
          <w:highlight w:val="white"/>
        </w:rPr>
        <w:t>тврђује се тако што се број индивидуалних лежаја, множи са износом од 1.000,00 динара.</w:t>
      </w:r>
    </w:p>
    <w:p>
      <w:pPr>
        <w:pStyle w:val="Normal"/>
        <w:widowControl/>
        <w:tabs>
          <w:tab w:val="left" w:pos="1152" w:leader="none"/>
        </w:tabs>
        <w:spacing w:lineRule="auto" w:line="204" w:before="0" w:after="90"/>
        <w:rPr>
          <w:rFonts w:ascii="Times New Roman" w:hAnsi="Times New Roman" w:eastAsia="Times;Times New Roman" w:cs="Times New Roman"/>
          <w:bCs/>
          <w:color w:val="00000A"/>
          <w:highlight w:val="white"/>
          <w:lang w:eastAsia="de-DE"/>
        </w:rPr>
      </w:pPr>
      <w:r>
        <w:rPr>
          <w:rFonts w:eastAsia="Times;Times New Roman" w:cs="Times New Roman" w:ascii="Times New Roman" w:hAnsi="Times New Roman"/>
          <w:bCs/>
          <w:color w:val="00000A"/>
          <w:highlight w:val="white"/>
          <w:lang w:eastAsia="zh-CN"/>
        </w:rPr>
        <w:t>Уплату прихода од боравишне таксе угоститељ- физичко лице  врши  на одговарајући уплатни рачун јавних прихода прописан Правилником о условима и начину вођења рачуна за уплату јавних прихода и распоред средстава са тих рачуна.</w:t>
      </w:r>
    </w:p>
    <w:p>
      <w:pPr>
        <w:pStyle w:val="Normal"/>
        <w:widowControl/>
        <w:tabs>
          <w:tab w:val="left" w:pos="1152" w:leader="none"/>
        </w:tabs>
        <w:spacing w:lineRule="auto" w:line="204" w:before="0" w:after="90"/>
        <w:rPr>
          <w:rFonts w:ascii="Times New Roman" w:hAnsi="Times New Roman"/>
          <w:bCs/>
          <w:color w:val="00000A"/>
        </w:rPr>
      </w:pPr>
      <w:r>
        <w:rPr>
          <w:rFonts w:eastAsia="Times;Times New Roman" w:cs="Times New Roman" w:ascii="Times New Roman" w:hAnsi="Times New Roman"/>
          <w:bCs/>
          <w:color w:val="00000A"/>
          <w:highlight w:val="white"/>
          <w:lang w:eastAsia="zh-CN"/>
        </w:rPr>
        <w:t>Физичко лице које у току године започне пружање угоститељских услуга дужно је да плаћа износ боравишне таксе почев за наредни квартал у односу на квартал у коме је почео да пружа услуге.</w:t>
      </w:r>
    </w:p>
    <w:p>
      <w:pPr>
        <w:pStyle w:val="Normal"/>
        <w:widowControl/>
        <w:tabs>
          <w:tab w:val="left" w:pos="1152" w:leader="none"/>
        </w:tabs>
        <w:spacing w:lineRule="auto" w:line="204" w:before="0" w:after="90"/>
        <w:jc w:val="center"/>
        <w:rPr>
          <w:rFonts w:ascii="Times New Roman" w:hAnsi="Times New Roman"/>
          <w:color w:val="00000A"/>
        </w:rPr>
      </w:pPr>
      <w:r>
        <w:rPr>
          <w:rFonts w:eastAsia="Times;Times New Roman" w:cs="Times New Roman" w:ascii="Times New Roman" w:hAnsi="Times New Roman"/>
          <w:bCs/>
          <w:color w:val="00000A"/>
          <w:highlight w:val="white"/>
          <w:lang w:eastAsia="zh-CN"/>
        </w:rPr>
        <w:br/>
      </w:r>
      <w:r>
        <w:rPr>
          <w:rFonts w:cs="Times New Roman" w:ascii="Times New Roman" w:hAnsi="Times New Roman"/>
          <w:color w:val="00000A"/>
          <w:highlight w:val="white"/>
        </w:rPr>
        <w:t xml:space="preserve"> Члан 6. </w:t>
      </w:r>
    </w:p>
    <w:p>
      <w:pPr>
        <w:pStyle w:val="Normal"/>
        <w:spacing w:before="0" w:after="225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A"/>
          <w:highlight w:val="white"/>
        </w:rPr>
        <w:br/>
        <w:t>Уколико се у току године промене елементи за утврђивање висине годишњег износа боравишне таксе, Секретаријат за пореску администрацију дужан је да поново утврди висину годишњег износа боравишне таксе.</w:t>
        <w:br/>
        <w:t>Физичко лице које у току године престане да пружа угоститељске услуге, дужно је да о томе обавести С</w:t>
      </w:r>
      <w:r>
        <w:rPr>
          <w:rFonts w:eastAsia="Times;Times New Roman" w:cs="Times New Roman" w:ascii="Times New Roman" w:hAnsi="Times New Roman"/>
          <w:bCs/>
          <w:color w:val="00000A"/>
          <w:highlight w:val="white"/>
          <w:lang w:eastAsia="de-DE"/>
        </w:rPr>
        <w:t xml:space="preserve">екретаријат за привреду </w:t>
      </w:r>
      <w:r>
        <w:rPr>
          <w:rFonts w:eastAsia="Calibri" w:cs="Times New Roman" w:ascii="Times New Roman" w:hAnsi="Times New Roman"/>
          <w:bCs/>
          <w:color w:val="00000A"/>
          <w:highlight w:val="white"/>
          <w:lang w:eastAsia="de-DE"/>
        </w:rPr>
        <w:t xml:space="preserve">и економски развој и  Секретаријат за пореску администрацију </w:t>
      </w:r>
      <w:r>
        <w:rPr>
          <w:rFonts w:cs="Times New Roman" w:ascii="Times New Roman" w:hAnsi="Times New Roman"/>
          <w:bCs/>
          <w:color w:val="00000A"/>
          <w:highlight w:val="white"/>
          <w:lang w:val="en-GB" w:eastAsia="ar-SA" w:bidi="ar-SA"/>
        </w:rPr>
        <w:t>Градске управе града Панчева</w:t>
      </w:r>
      <w:r>
        <w:rPr>
          <w:rFonts w:cs="Times New Roman" w:ascii="Times New Roman" w:hAnsi="Times New Roman"/>
          <w:color w:val="00000A"/>
          <w:highlight w:val="white"/>
        </w:rPr>
        <w:t xml:space="preserve"> у року од 15 дана од дана престанка пружања угоститељске услуге.</w:t>
      </w:r>
      <w:r>
        <w:rPr>
          <w:rFonts w:cs="Times New Roman" w:ascii="Times New Roman" w:hAnsi="Times New Roman"/>
          <w:b/>
          <w:color w:val="00000A"/>
          <w:highlight w:val="white"/>
        </w:rPr>
        <w:br/>
      </w:r>
    </w:p>
    <w:p>
      <w:pPr>
        <w:pStyle w:val="BodyText1"/>
        <w:widowControl/>
        <w:spacing w:lineRule="auto" w:line="204" w:before="330" w:after="12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A"/>
        </w:rPr>
        <w:t>Члан 7.</w:t>
      </w:r>
    </w:p>
    <w:p>
      <w:pPr>
        <w:pStyle w:val="BodyText1"/>
        <w:widowControl/>
        <w:spacing w:lineRule="auto" w:line="204" w:before="330" w:after="120"/>
        <w:rPr>
          <w:rFonts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 xml:space="preserve">Средства од наплаћене боравишне таксе на територији града Панчева приход су буџета Града Панчева.    </w:t>
      </w:r>
    </w:p>
    <w:p>
      <w:pPr>
        <w:pStyle w:val="BodyText1"/>
        <w:widowControl/>
        <w:spacing w:lineRule="auto" w:line="204" w:before="330" w:after="12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A"/>
        </w:rPr>
        <w:t>Члaн 8.</w:t>
      </w:r>
    </w:p>
    <w:p>
      <w:pPr>
        <w:pStyle w:val="BodyText1"/>
        <w:widowControl/>
        <w:spacing w:lineRule="auto" w:line="204" w:before="330" w:after="120"/>
        <w:jc w:val="center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widowControl/>
        <w:spacing w:lineRule="auto" w:line="204" w:before="0" w:after="90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color w:val="00000A"/>
        </w:rPr>
        <w:t xml:space="preserve">У погледу начина утврђивања  </w:t>
      </w:r>
      <w:r>
        <w:rPr>
          <w:rFonts w:cs="Times New Roman" w:ascii="Times New Roman" w:hAnsi="Times New Roman"/>
          <w:bCs/>
          <w:color w:val="00000A"/>
          <w:lang w:val="sr-RS"/>
        </w:rPr>
        <w:t>боравишне таксе</w:t>
      </w:r>
      <w:r>
        <w:rPr>
          <w:rFonts w:cs="Times New Roman" w:ascii="Times New Roman" w:hAnsi="Times New Roman"/>
          <w:bCs/>
          <w:color w:val="00000A"/>
        </w:rPr>
        <w:t xml:space="preserve">, обрачунавања, застарелости, наплате, рокова за плаћање, обрачуна камате и осталог што није посебно уређено овом одлуком, сходно се примењује закон којим се уређује порески поступак и пореска администрација aкo </w:t>
      </w:r>
      <w:r>
        <w:rPr>
          <w:rFonts w:cs="Times New Roman" w:ascii="Times New Roman" w:hAnsi="Times New Roman"/>
          <w:bCs/>
          <w:color w:val="00000A"/>
          <w:lang w:val="sr-RS"/>
        </w:rPr>
        <w:t>прописима</w:t>
      </w:r>
      <w:r>
        <w:rPr>
          <w:rFonts w:cs="Times New Roman" w:ascii="Times New Roman" w:hAnsi="Times New Roman"/>
          <w:bCs/>
          <w:color w:val="00000A"/>
        </w:rPr>
        <w:t xml:space="preserve"> кojим</w:t>
      </w:r>
      <w:r>
        <w:rPr>
          <w:rFonts w:cs="Times New Roman" w:ascii="Times New Roman" w:hAnsi="Times New Roman"/>
          <w:bCs/>
          <w:color w:val="00000A"/>
          <w:lang w:val="sr-RS"/>
        </w:rPr>
        <w:t>а</w:t>
      </w:r>
      <w:r>
        <w:rPr>
          <w:rFonts w:cs="Times New Roman" w:ascii="Times New Roman" w:hAnsi="Times New Roman"/>
          <w:bCs/>
          <w:color w:val="00000A"/>
        </w:rPr>
        <w:t xml:space="preserve"> сe урeђуje oблaст угоститељства ниje друкчиje oдрeђeнo. </w:t>
      </w:r>
    </w:p>
    <w:p>
      <w:pPr>
        <w:pStyle w:val="Normal"/>
        <w:widowControl/>
        <w:tabs>
          <w:tab w:val="left" w:pos="1152" w:leader="none"/>
        </w:tabs>
        <w:spacing w:lineRule="auto" w:line="240" w:before="0" w:after="90"/>
        <w:rPr>
          <w:rFonts w:ascii="Times New Roman" w:hAnsi="Times New Roman"/>
          <w:color w:val="00000A"/>
        </w:rPr>
      </w:pPr>
      <w:r>
        <w:rPr>
          <w:rFonts w:eastAsia="Times;Times New Roman" w:cs="Times New Roman" w:ascii="Times New Roman" w:hAnsi="Times New Roman"/>
          <w:bCs/>
          <w:color w:val="00000A"/>
          <w:lang w:eastAsia="de-DE"/>
        </w:rPr>
        <w:t xml:space="preserve">У свему осталом што није посебно регулисано овом одлуком примењују се одредбе Закона о финансирању локалне самоуправе и Закона о општем управном поступку. </w:t>
      </w:r>
    </w:p>
    <w:p>
      <w:pPr>
        <w:pStyle w:val="BodyText1"/>
        <w:widowControl/>
        <w:spacing w:lineRule="auto" w:line="204" w:before="330" w:after="120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BodyText1"/>
        <w:widowControl/>
        <w:spacing w:lineRule="auto" w:line="204" w:before="330" w:after="120"/>
        <w:jc w:val="center"/>
        <w:rPr>
          <w:rFonts w:ascii="Times New Roman" w:hAnsi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Члан 9.</w:t>
      </w:r>
    </w:p>
    <w:p>
      <w:pPr>
        <w:pStyle w:val="BodyText1"/>
        <w:widowControl/>
        <w:spacing w:lineRule="auto" w:line="204" w:before="330" w:after="120"/>
        <w:jc w:val="center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BodyText1"/>
        <w:widowControl/>
        <w:spacing w:lineRule="auto" w:line="204" w:before="0" w:after="450"/>
        <w:rPr>
          <w:rFonts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Надзор над спровођењем ове одлуке врши Секретаријат за инспекцијске послове Градске управе града Панчева.</w:t>
      </w:r>
    </w:p>
    <w:p>
      <w:pPr>
        <w:pStyle w:val="BodyText1"/>
        <w:widowControl/>
        <w:spacing w:lineRule="auto" w:line="204" w:before="0" w:after="450"/>
        <w:jc w:val="center"/>
        <w:rPr>
          <w:rFonts w:ascii="Times New Roman" w:hAnsi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Члан 10.</w:t>
      </w:r>
    </w:p>
    <w:p>
      <w:pPr>
        <w:pStyle w:val="BodyText1"/>
        <w:widowControl/>
        <w:spacing w:lineRule="auto" w:line="204" w:before="0" w:after="450"/>
        <w:rPr>
          <w:rFonts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 xml:space="preserve">Даном ступања  на снагу oвe oдлукe прeстaje дa вaжи Oдлукa o бoрaвишнoj тaкси („Службeни лист грaдa Панчева”, бр. 15/10 и 20/10). </w:t>
      </w:r>
    </w:p>
    <w:p>
      <w:pPr>
        <w:pStyle w:val="BodyText1"/>
        <w:widowControl/>
        <w:spacing w:lineRule="auto" w:line="204" w:before="330" w:after="120"/>
        <w:jc w:val="center"/>
        <w:rPr>
          <w:rFonts w:ascii="Times New Roman" w:hAnsi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Члан 11.</w:t>
      </w:r>
    </w:p>
    <w:p>
      <w:pPr>
        <w:pStyle w:val="BodyText1"/>
        <w:widowControl/>
        <w:spacing w:lineRule="auto" w:line="204" w:before="330" w:after="120"/>
        <w:jc w:val="center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Normal"/>
        <w:rPr>
          <w:rFonts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Ова одлука ступа на снагу осмог дана од дана објављивања у ,,Службеном листу града Панчева“.</w:t>
      </w:r>
    </w:p>
    <w:p>
      <w:pPr>
        <w:pStyle w:val="Normal"/>
        <w:rPr>
          <w:rFonts w:ascii="Times New Roman" w:hAnsi="Times New Roman" w:cs="Times New Roman"/>
          <w:b/>
          <w:b/>
          <w:color w:val="00000A"/>
        </w:rPr>
      </w:pPr>
      <w:r>
        <w:rPr>
          <w:rFonts w:cs="Times New Roman" w:ascii="Times New Roman" w:hAnsi="Times New Roman"/>
          <w:b/>
          <w:color w:val="00000A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color w:val="00000A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color w:val="00000A"/>
        </w:rPr>
        <w:t xml:space="preserve">             </w:t>
      </w:r>
    </w:p>
    <w:p>
      <w:pPr>
        <w:pStyle w:val="BodyText1"/>
        <w:widowControl/>
        <w:spacing w:lineRule="auto" w:line="204" w:before="330" w:after="120"/>
        <w:ind w:firstLine="480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BodyText1"/>
        <w:widowControl/>
        <w:spacing w:lineRule="auto" w:line="204" w:before="330" w:after="120"/>
        <w:ind w:firstLine="480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BodyText1"/>
        <w:widowControl/>
        <w:spacing w:lineRule="auto" w:line="204" w:before="330" w:after="120"/>
        <w:ind w:firstLine="480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BodyText1"/>
        <w:spacing w:before="0" w:after="140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 Bol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semiHidden="1" w:unhideWhenUsed="1" w:qFormat="1"/>
    <w:lsdException w:name="heading 5" w:uiPriority="9" w:semiHidden="1" w:unhideWhenUsed="1" w:qFormat="1"/>
    <w:lsdException w:name="heading 6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" w:hAnsi="Liberation Serif" w:eastAsia="Times New Roman" w:cs="Liberation Serif"/>
      <w:color w:val="000000"/>
      <w:sz w:val="24"/>
      <w:szCs w:val="24"/>
      <w:lang w:val="en-US" w:eastAsia="zh-CN" w:bidi="hi-IN"/>
    </w:rPr>
  </w:style>
  <w:style w:type="paragraph" w:styleId="Heading1">
    <w:name w:val="Heading 1"/>
    <w:basedOn w:val="Heading"/>
    <w:link w:val="Heading1Char"/>
    <w:uiPriority w:val="99"/>
    <w:qFormat/>
    <w:pPr>
      <w:outlineLvl w:val="0"/>
    </w:pPr>
    <w:rPr/>
  </w:style>
  <w:style w:type="paragraph" w:styleId="Heading2">
    <w:name w:val="Heading 2"/>
    <w:basedOn w:val="Heading"/>
    <w:link w:val="Heading2Char"/>
    <w:uiPriority w:val="99"/>
    <w:qFormat/>
    <w:pPr>
      <w:outlineLvl w:val="1"/>
    </w:pPr>
    <w:rPr/>
  </w:style>
  <w:style w:type="paragraph" w:styleId="Heading3">
    <w:name w:val="Heading 3"/>
    <w:basedOn w:val="Heading"/>
    <w:link w:val="Heading3Char"/>
    <w:uiPriority w:val="99"/>
    <w:qFormat/>
    <w:pPr>
      <w:outlineLvl w:val="2"/>
    </w:pPr>
    <w:rPr/>
  </w:style>
  <w:style w:type="paragraph" w:styleId="Heading6">
    <w:name w:val="Heading 6"/>
    <w:basedOn w:val="Heading"/>
    <w:link w:val="Heading6Char"/>
    <w:uiPriority w:val="99"/>
    <w:qFormat/>
    <w:pPr>
      <w:outlineLvl w:val="5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rPr>
      <w:rFonts w:ascii="Calibri Light" w:hAnsi="Calibri Light" w:eastAsia="Times New Roman" w:cs="Calibri Light"/>
      <w:b/>
      <w:bCs/>
      <w:color w:val="000000"/>
      <w:sz w:val="29"/>
      <w:szCs w:val="29"/>
      <w:lang w:bidi="hi-IN"/>
    </w:rPr>
  </w:style>
  <w:style w:type="character" w:styleId="Heading2Char" w:customStyle="1">
    <w:name w:val="Heading 2 Char"/>
    <w:basedOn w:val="DefaultParagraphFont"/>
    <w:link w:val="Heading2"/>
    <w:uiPriority w:val="99"/>
    <w:qFormat/>
    <w:rPr>
      <w:rFonts w:ascii="Calibri Light" w:hAnsi="Calibri Light" w:eastAsia="Times New Roman" w:cs="Calibri Light"/>
      <w:b/>
      <w:bCs/>
      <w:i/>
      <w:iCs/>
      <w:color w:val="000000"/>
      <w:sz w:val="25"/>
      <w:szCs w:val="25"/>
      <w:lang w:bidi="hi-IN"/>
    </w:rPr>
  </w:style>
  <w:style w:type="character" w:styleId="Heading3Char" w:customStyle="1">
    <w:name w:val="Heading 3 Char"/>
    <w:basedOn w:val="DefaultParagraphFont"/>
    <w:link w:val="Heading3"/>
    <w:uiPriority w:val="99"/>
    <w:qFormat/>
    <w:rPr>
      <w:rFonts w:ascii="Calibri Light" w:hAnsi="Calibri Light" w:eastAsia="Times New Roman" w:cs="Calibri Light"/>
      <w:b/>
      <w:bCs/>
      <w:color w:val="000000"/>
      <w:sz w:val="23"/>
      <w:szCs w:val="23"/>
      <w:lang w:bidi="hi-IN"/>
    </w:rPr>
  </w:style>
  <w:style w:type="character" w:styleId="Heading6Char" w:customStyle="1">
    <w:name w:val="Heading 6 Char"/>
    <w:basedOn w:val="DefaultParagraphFont"/>
    <w:link w:val="Heading6"/>
    <w:uiPriority w:val="99"/>
    <w:qFormat/>
    <w:rPr>
      <w:rFonts w:eastAsia="Times New Roman"/>
      <w:b/>
      <w:bCs/>
      <w:color w:val="000000"/>
      <w:sz w:val="20"/>
      <w:szCs w:val="20"/>
      <w:lang w:bidi="hi-IN"/>
    </w:rPr>
  </w:style>
  <w:style w:type="character" w:styleId="TitleChar" w:customStyle="1">
    <w:name w:val="Title Char"/>
    <w:basedOn w:val="DefaultParagraphFont"/>
    <w:uiPriority w:val="99"/>
    <w:qFormat/>
    <w:rPr>
      <w:rFonts w:ascii="Calibri Light" w:hAnsi="Calibri Light" w:eastAsia="Times New Roman" w:cs="Calibri Light"/>
      <w:b/>
      <w:bCs/>
      <w:color w:val="000000"/>
      <w:sz w:val="29"/>
      <w:szCs w:val="29"/>
      <w:lang w:bidi="hi-IN"/>
    </w:rPr>
  </w:style>
  <w:style w:type="character" w:styleId="SubtitleChar" w:customStyle="1">
    <w:name w:val="Subtitle Char"/>
    <w:basedOn w:val="DefaultParagraphFont"/>
    <w:uiPriority w:val="99"/>
    <w:qFormat/>
    <w:rPr>
      <w:rFonts w:ascii="Calibri Light" w:hAnsi="Calibri Light" w:eastAsia="Times New Roman" w:cs="Calibri Light"/>
      <w:color w:val="000000"/>
      <w:sz w:val="21"/>
      <w:szCs w:val="21"/>
      <w:lang w:bidi="hi-IN"/>
    </w:rPr>
  </w:style>
  <w:style w:type="character" w:styleId="InternetLink" w:customStyle="1">
    <w:name w:val="Internet Link"/>
    <w:basedOn w:val="DefaultParagraphFont"/>
    <w:uiPriority w:val="99"/>
    <w:rPr>
      <w:rFonts w:eastAsia="Times New Roman"/>
      <w:color w:val="0000FF"/>
      <w:u w:val="single"/>
    </w:rPr>
  </w:style>
  <w:style w:type="character" w:styleId="BalloonTextChar" w:customStyle="1">
    <w:name w:val="Balloon Text Char"/>
    <w:basedOn w:val="DefaultParagraphFont"/>
    <w:uiPriority w:val="99"/>
    <w:qFormat/>
    <w:rPr>
      <w:rFonts w:ascii="Segoe UI" w:hAnsi="Segoe UI" w:eastAsia="Times New Roman" w:cs="Segoe UI"/>
      <w:color w:val="000000"/>
      <w:sz w:val="16"/>
      <w:szCs w:val="16"/>
      <w:lang w:bidi="hi-IN"/>
    </w:rPr>
  </w:style>
  <w:style w:type="character" w:styleId="ListLabel1" w:customStyle="1">
    <w:name w:val="ListLabel 1"/>
    <w:uiPriority w:val="99"/>
    <w:qFormat/>
    <w:rPr>
      <w:rFonts w:ascii="Times New Roman" w:hAnsi="Times New Roman" w:eastAsia="Times New Roman"/>
    </w:rPr>
  </w:style>
  <w:style w:type="character" w:styleId="ListLabel2" w:customStyle="1">
    <w:name w:val="ListLabel 2"/>
    <w:uiPriority w:val="99"/>
    <w:qFormat/>
    <w:rPr>
      <w:rFonts w:eastAsia="Times New Roman"/>
    </w:rPr>
  </w:style>
  <w:style w:type="character" w:styleId="ListLabel3" w:customStyle="1">
    <w:name w:val="ListLabel 3"/>
    <w:uiPriority w:val="99"/>
    <w:qFormat/>
    <w:rPr>
      <w:rFonts w:ascii="Times New Roman" w:hAnsi="Times New Roman" w:eastAsia="Times New Roman"/>
    </w:rPr>
  </w:style>
  <w:style w:type="character" w:styleId="TitleChar1" w:customStyle="1">
    <w:name w:val="Title Char1"/>
    <w:basedOn w:val="DefaultParagraphFont"/>
    <w:uiPriority w:val="99"/>
    <w:qFormat/>
    <w:rPr>
      <w:rFonts w:ascii="Calibri Light" w:hAnsi="Calibri Light" w:eastAsia="Times New Roman" w:cs="Calibri Light"/>
      <w:b/>
      <w:bCs/>
      <w:color w:val="000000"/>
      <w:sz w:val="29"/>
      <w:szCs w:val="29"/>
      <w:lang w:bidi="hi-IN"/>
    </w:rPr>
  </w:style>
  <w:style w:type="character" w:styleId="SubtitleChar1" w:customStyle="1">
    <w:name w:val="Subtitle Char1"/>
    <w:basedOn w:val="DefaultParagraphFont"/>
    <w:uiPriority w:val="99"/>
    <w:qFormat/>
    <w:rPr>
      <w:rFonts w:ascii="Calibri Light" w:hAnsi="Calibri Light" w:eastAsia="Times New Roman" w:cs="Calibri Light"/>
      <w:color w:val="000000"/>
      <w:sz w:val="21"/>
      <w:szCs w:val="21"/>
      <w:lang w:bidi="hi-IN"/>
    </w:rPr>
  </w:style>
  <w:style w:type="character" w:styleId="BalloonTextChar1" w:customStyle="1">
    <w:name w:val="Balloon Text Char1"/>
    <w:basedOn w:val="DefaultParagraphFont"/>
    <w:uiPriority w:val="99"/>
    <w:qFormat/>
    <w:rPr>
      <w:rFonts w:ascii="Segoe UI" w:hAnsi="Segoe UI" w:eastAsia="Times New Roman" w:cs="Segoe UI"/>
      <w:color w:val="000000"/>
      <w:sz w:val="16"/>
      <w:szCs w:val="16"/>
      <w:lang w:bidi="hi-IN"/>
    </w:rPr>
  </w:style>
  <w:style w:type="character" w:styleId="ListLabel4" w:customStyle="1">
    <w:name w:val="ListLabel 4"/>
    <w:uiPriority w:val="99"/>
    <w:qFormat/>
    <w:rPr>
      <w:rFonts w:eastAsia="Times New Roman"/>
    </w:rPr>
  </w:style>
  <w:style w:type="character" w:styleId="TitleChar2" w:customStyle="1">
    <w:name w:val="Title Char2"/>
    <w:basedOn w:val="DefaultParagraphFont"/>
    <w:link w:val="Title"/>
    <w:uiPriority w:val="10"/>
    <w:qFormat/>
    <w:rPr>
      <w:rFonts w:ascii="Calibri Light" w:hAnsi="Calibri Light" w:eastAsia="" w:cs="Mangal" w:asciiTheme="majorHAnsi" w:eastAsiaTheme="majorEastAsia" w:hAnsiTheme="majorHAnsi"/>
      <w:b/>
      <w:bCs/>
      <w:color w:val="000000"/>
      <w:sz w:val="32"/>
      <w:szCs w:val="29"/>
      <w:lang w:val="en-US" w:bidi="hi-IN"/>
    </w:rPr>
  </w:style>
  <w:style w:type="character" w:styleId="SubtitleChar2" w:customStyle="1">
    <w:name w:val="Subtitle Char2"/>
    <w:basedOn w:val="DefaultParagraphFont"/>
    <w:link w:val="Subtitle"/>
    <w:uiPriority w:val="11"/>
    <w:qFormat/>
    <w:rPr>
      <w:rFonts w:ascii="Calibri Light" w:hAnsi="Calibri Light" w:eastAsia="" w:cs="Mangal" w:asciiTheme="majorHAnsi" w:eastAsiaTheme="majorEastAsia" w:hAnsiTheme="majorHAnsi"/>
      <w:color w:val="000000"/>
      <w:sz w:val="24"/>
      <w:szCs w:val="21"/>
      <w:lang w:val="en-US" w:bidi="hi-IN"/>
    </w:rPr>
  </w:style>
  <w:style w:type="character" w:styleId="BalloonTextChar2" w:customStyle="1">
    <w:name w:val="Balloon Text Char2"/>
    <w:basedOn w:val="DefaultParagraphFont"/>
    <w:link w:val="BalloonText"/>
    <w:uiPriority w:val="99"/>
    <w:semiHidden/>
    <w:qFormat/>
    <w:rPr>
      <w:rFonts w:ascii="Segoe UI" w:hAnsi="Segoe UI" w:eastAsia="Times New Roman" w:cs="Mangal"/>
      <w:color w:val="000000"/>
      <w:sz w:val="18"/>
      <w:szCs w:val="16"/>
      <w:lang w:val="en-US" w:bidi="hi-IN"/>
    </w:rPr>
  </w:style>
  <w:style w:type="character" w:styleId="ListLabel5" w:customStyle="1">
    <w:name w:val="ListLabel 5"/>
    <w:qFormat/>
    <w:rPr>
      <w:rFonts w:cs="Liberation Serif"/>
    </w:rPr>
  </w:style>
  <w:style w:type="character" w:styleId="ListLabel6" w:customStyle="1">
    <w:name w:val="ListLabel 6"/>
    <w:qFormat/>
    <w:rPr>
      <w:rFonts w:cs="Liberation Serif"/>
    </w:rPr>
  </w:style>
  <w:style w:type="character" w:styleId="ListLabel7" w:customStyle="1">
    <w:name w:val="ListLabel 7"/>
    <w:qFormat/>
    <w:rPr>
      <w:rFonts w:cs="Liberation Serif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Liberation Serif"/>
    </w:rPr>
  </w:style>
  <w:style w:type="character" w:styleId="ListLabel10" w:customStyle="1">
    <w:name w:val="ListLabel 10"/>
    <w:qFormat/>
    <w:rPr>
      <w:rFonts w:cs="Liberation Serif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Liberation Serif"/>
    </w:rPr>
  </w:style>
  <w:style w:type="character" w:styleId="ListLabel13" w:customStyle="1">
    <w:name w:val="ListLabel 13"/>
    <w:qFormat/>
    <w:rPr>
      <w:rFonts w:cs="Liberation Serif"/>
    </w:rPr>
  </w:style>
  <w:style w:type="paragraph" w:styleId="Heading" w:customStyle="1">
    <w:name w:val="Heading"/>
    <w:basedOn w:val="Normal"/>
    <w:next w:val="TextBody"/>
    <w:uiPriority w:val="99"/>
    <w:qFormat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uiPriority w:val="99"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en-US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pPr/>
    <w:rPr/>
  </w:style>
  <w:style w:type="paragraph" w:styleId="BodyText1" w:customStyle="1">
    <w:name w:val="Body Text1"/>
    <w:basedOn w:val="Normal"/>
    <w:uiPriority w:val="99"/>
    <w:qFormat/>
    <w:pPr>
      <w:spacing w:lineRule="auto" w:line="288" w:before="0" w:after="140"/>
    </w:pPr>
    <w:rPr/>
  </w:style>
  <w:style w:type="paragraph" w:styleId="Caption1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styleId="DocumentMap" w:customStyle="1">
    <w:name w:val="DocumentMap"/>
    <w:uiPriority w:val="99"/>
    <w:qFormat/>
    <w:pPr>
      <w:widowControl/>
      <w:suppressAutoHyphens w:val="true"/>
      <w:overflowPunct w:val="true"/>
      <w:bidi w:val="0"/>
      <w:spacing w:lineRule="auto" w:line="252"/>
      <w:jc w:val="left"/>
    </w:pPr>
    <w:rPr>
      <w:rFonts w:ascii="Calibri" w:hAnsi="Calibri" w:eastAsia="Times New Roman" w:cs="Calibri"/>
      <w:color w:val="000000"/>
      <w:sz w:val="24"/>
      <w:szCs w:val="24"/>
      <w:lang w:val="en-US" w:eastAsia="zh-CN" w:bidi="hi-IN"/>
    </w:rPr>
  </w:style>
  <w:style w:type="paragraph" w:styleId="Quotations" w:customStyle="1">
    <w:name w:val="Quotations"/>
    <w:basedOn w:val="Normal"/>
    <w:uiPriority w:val="99"/>
    <w:qFormat/>
    <w:pPr/>
    <w:rPr/>
  </w:style>
  <w:style w:type="paragraph" w:styleId="Title">
    <w:name w:val="Title"/>
    <w:basedOn w:val="Heading"/>
    <w:link w:val="TitleChar2"/>
    <w:uiPriority w:val="99"/>
    <w:qFormat/>
    <w:pPr/>
    <w:rPr/>
  </w:style>
  <w:style w:type="paragraph" w:styleId="Subtitle">
    <w:name w:val="Subtitle"/>
    <w:basedOn w:val="Heading"/>
    <w:link w:val="SubtitleChar2"/>
    <w:uiPriority w:val="99"/>
    <w:qFormat/>
    <w:pPr/>
    <w:rPr/>
  </w:style>
  <w:style w:type="paragraph" w:styleId="ListParagraph">
    <w:name w:val="List Paragraph"/>
    <w:basedOn w:val="Normal"/>
    <w:uiPriority w:val="99"/>
    <w:qFormat/>
    <w:pPr>
      <w:spacing w:before="0" w:after="200"/>
      <w:ind w:left="720" w:hanging="0"/>
      <w:contextualSpacing/>
    </w:pPr>
    <w:rPr/>
  </w:style>
  <w:style w:type="paragraph" w:styleId="NormalArial" w:customStyle="1">
    <w:name w:val="Normal + Arial"/>
    <w:basedOn w:val="Normal"/>
    <w:uiPriority w:val="99"/>
    <w:qFormat/>
    <w:pPr>
      <w:widowControl/>
    </w:pPr>
    <w:rPr>
      <w:rFonts w:ascii="Arial" w:hAnsi="Arial" w:cs="Arial"/>
      <w:b/>
      <w:bCs/>
      <w:color w:val="00000A"/>
      <w:sz w:val="22"/>
      <w:szCs w:val="22"/>
      <w:lang w:bidi="ar-SA"/>
    </w:rPr>
  </w:style>
  <w:style w:type="paragraph" w:styleId="BalloonText">
    <w:name w:val="Balloon Text"/>
    <w:basedOn w:val="Normal"/>
    <w:link w:val="BalloonTextChar2"/>
    <w:uiPriority w:val="99"/>
    <w:qFormat/>
    <w:pPr/>
    <w:rPr>
      <w:rFonts w:ascii="Segoe UI" w:hAnsi="Segoe UI" w:cs="Segoe UI"/>
      <w:sz w:val="18"/>
      <w:szCs w:val="18"/>
    </w:rPr>
  </w:style>
  <w:style w:type="paragraph" w:styleId="CLAN" w:customStyle="1">
    <w:name w:val="CLAN"/>
    <w:basedOn w:val="Normal"/>
    <w:next w:val="Normal"/>
    <w:qFormat/>
    <w:pPr>
      <w:keepNext/>
      <w:spacing w:lineRule="auto" w:line="240" w:before="120" w:after="120"/>
      <w:ind w:left="720" w:right="720" w:hanging="0"/>
      <w:jc w:val="center"/>
    </w:pPr>
    <w:rPr>
      <w:rFonts w:ascii="Arial Bold" w:hAnsi="Arial Bold" w:eastAsia="Calibri" w:cs="Arial Bold"/>
      <w:b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en-GB" w:eastAsia="zh-CN" w:bidi="hi-IN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CE119-71A8-4E9D-BF32-4F2F397D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LibreOffice/5.0.0.5$Windows_x86 LibreOffice_project/1b1a90865e348b492231e1c451437d7a15bb262b</Application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2019-09-10T09:05:00Z</dcterms:created>
  <dc:creator>Biljana Miladinović</dc:creator>
  <dc:language>sr-Latn-RS</dc:language>
  <cp:lastPrinted>2019-10-23T12:32:09Z</cp:lastPrinted>
  <dcterms:modified xsi:type="dcterms:W3CDTF">2019-10-23T12:34:54Z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