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На основу члана 20. Закона о локалној самоуправи ("Сл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ужбени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г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ласник РС", бр. 129/07, 83/14 - др.закон, 101/16 – др.закон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и 47/18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),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 xml:space="preserve">Законa о контроли државне помоћи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("Сл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ужбени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г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ласник РС", бр.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5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1/0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 xml:space="preserve">9),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члана 21. тачка 9) Статута града Панчева ("Сл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ужбени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лист града Панчева" бр. 25/15 - пречишћен текст, 12/16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 xml:space="preserve">и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en-US" w:eastAsia="sr-Latn-RS"/>
        </w:rPr>
        <w:t>8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/19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), Одлуке о додели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бесповратних средстава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предузетници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ма,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икро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 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малим правним лицима - </w:t>
      </w:r>
      <w:bookmarkStart w:id="0" w:name="__DdeLink__236_990839668"/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привредним субјектима са територије града Панчева за набавку машина и опреме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(„Службени лист града Панчева“ број 13/17),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Одлуке о буџету града Панчева за 201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. годину (“Службени лист града Панчева” бр.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3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en-US" w:eastAsia="sr-Latn-RS"/>
        </w:rPr>
        <w:t xml:space="preserve">3/18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 xml:space="preserve">и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en-US" w:eastAsia="sr-Latn-RS"/>
        </w:rPr>
        <w:t>7/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>19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CS" w:eastAsia="sr-Latn-RS"/>
        </w:rPr>
        <w:t xml:space="preserve">),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Стратегије развоја града Панчева 2014-2020 и Закључка Градоначелника града Панчева бр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 xml:space="preserve">ој: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RS" w:eastAsia="sr-Latn-RS"/>
        </w:rPr>
        <w:t>II-06-020-2/2019-409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 xml:space="preserve">, од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RS" w:eastAsia="sr-Latn-RS"/>
        </w:rPr>
        <w:t>17.04.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 xml:space="preserve">2019.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године,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Градоначелни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к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 xml:space="preserve"> града Панчева расписује</w:t>
      </w:r>
    </w:p>
    <w:p>
      <w:pPr>
        <w:pStyle w:val="Normal"/>
        <w:shd w:val="clear" w:fill="FFFFFF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RS" w:eastAsia="sr-Latn-RS"/>
        </w:rPr>
        <w:t xml:space="preserve">Јавни конкурс за доделу бесповратних средстава  предузетницима, микро и малим правним лицима – привредним субјектима са територије града Панчева за набавку машина и опреме за 2019. годину 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1. ОСНОВНЕ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>ИНФОРМАЦИЈЕ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Град Панчево д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одељуј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бесповратн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 xml:space="preserve">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средства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предузетници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ма,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икро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 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малим правним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лицима-привредним субјектима са територије града Панчева за набавку машине и опреме за 201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 xml:space="preserve">. годину,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 xml:space="preserve">која су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опредељен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Одлуком о буџету града Панчева за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en-US" w:eastAsia="sr-Latn-RS"/>
        </w:rPr>
        <w:t>9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. годину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 xml:space="preserve">у оквиру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>Раздел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 xml:space="preserve">а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 xml:space="preserve">4 - Градска управа,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>Програм 3 - Локални економски развој, П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>рограмска класификација 1501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>, Програмска активност 1501-0001: Унапређење привредног и инвестиционог амбијента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 xml:space="preserve">, функција 130-Опште услуге,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>на позицији 104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>, економска класификација 454–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Подршка микро и малим предузећима и предузетницима - конкурс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  <w:t xml:space="preserve">, у износу од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5.000.000,00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  <w:t xml:space="preserve"> динара.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highlight w:val="yellow"/>
          <w:lang w:val="sr-Latn-CS" w:eastAsia="sr-Latn-R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yellow"/>
          <w:lang w:val="sr-Latn-CS" w:eastAsia="sr-Latn-RS"/>
        </w:rPr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Јавни конкурс за доделу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 xml:space="preserve">бесповратних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средстава представља основ за добијање </w:t>
      </w:r>
      <w:bookmarkStart w:id="1" w:name="__DdeLink__264_1712793861"/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r-Latn-CS" w:eastAsia="sr-Latn-RS"/>
        </w:rPr>
        <w:t>de minimis</w:t>
      </w:r>
      <w:bookmarkEnd w:id="1"/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државне помоћи.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2. НАМЕНА СРЕДСТАВА: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Autospacing="1" w:afterAutospacing="1"/>
        <w:jc w:val="both"/>
        <w:outlineLvl w:val="0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Бесповратна средства се додељују за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набавку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искључи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во нових основних средстава од значаја за унапређење пословне делатности.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Autospacing="1" w:afterAutospacing="1"/>
        <w:jc w:val="both"/>
        <w:outlineLvl w:val="0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Под основним средствима у овом смислу подразумевају се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Latn-CS" w:eastAsia="sr-Latn-RS"/>
        </w:rPr>
        <w:t xml:space="preserve"> машине и опрема,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CS" w:eastAsia="sr-Latn-RS"/>
        </w:rPr>
        <w:t xml:space="preserve"> која се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Latn-CS" w:eastAsia="sr-Latn-RS"/>
        </w:rPr>
        <w:t xml:space="preserve"> прибављ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CS" w:eastAsia="sr-Latn-RS"/>
        </w:rPr>
        <w:t>ају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Latn-CS" w:eastAsia="sr-Latn-RS"/>
        </w:rPr>
        <w:t xml:space="preserve"> од привредног субјекта.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Бесповратна средства се додељују за набавку основних средстава која је започета или започета и реализована након расписивања овог Јавног конкурса.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555555"/>
          <w:sz w:val="24"/>
          <w:szCs w:val="24"/>
          <w:lang w:val="en-U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Подносилац пријаве може да учествује на Јавном конкурсу са највише једном пријавом</w:t>
      </w:r>
      <w:r>
        <w:rPr>
          <w:rFonts w:eastAsia="Times New Roman" w:cs="Times New Roman" w:ascii="Times New Roman" w:hAnsi="Times New Roman"/>
          <w:color w:val="555555"/>
          <w:sz w:val="24"/>
          <w:szCs w:val="24"/>
          <w:lang w:val="en-US" w:eastAsia="sr-Latn-RS"/>
        </w:rPr>
        <w:t>.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RS" w:eastAsia="sr-Latn-RS"/>
        </w:rPr>
        <w:tab/>
        <w:t>3. ВИСИНА СРЕДСТАВА: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 xml:space="preserve">Минималан износ који се додељује је 100.000,00 динара, а максималан износ је 700.000,00 динара.     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Средства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се додељују највише до 50% вредности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купопродајне цене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основн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их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средстава, без пореза на додату вредност (ПДВ).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Средства се дозначују на текући рачун подносиоца пријаве, тек након што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подносилац пријаве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прикаже извод из банке да је плати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о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минимално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5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0%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или преостали износ до пуне купопродајне цене ако су из буџета Града додељена средства у мањем износу од 50% од вредности купопродајне цене, укључујући плаћен ПДВ на укупан износ.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lang w:val="sr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Подносилац пријаве је у обавези да плати и ПДВ.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Износ одобрених средстава може бити мањи од износа тражених средстава.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RS" w:eastAsia="sr-Latn-RS"/>
        </w:rPr>
        <w:tab/>
        <w:t>4.</w:t>
      </w: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 xml:space="preserve"> УСЛОВИ ЗА УЧЕШЋЕ НА КОНКУРСУ: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Право на доделу средстава имају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предузетници, микро и мала правна лица – привредни субјекти регистровани код Агенције за привредне регистре (АПР), који испуњавају следеће услове:</w:t>
      </w:r>
    </w:p>
    <w:p>
      <w:pPr>
        <w:pStyle w:val="Normal"/>
        <w:shd w:val="clear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имају седиште на територији града Панчева;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обављају делатност најмање 12 месеци пре расписивања овог Конкурса;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обављају производну или услужну делатност;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 подносиоцу пријаве није био блокиран рачун </w:t>
      </w:r>
      <w:r>
        <w:rPr>
          <w:rFonts w:ascii="Times New Roman" w:hAnsi="Times New Roman"/>
          <w:sz w:val="24"/>
          <w:szCs w:val="24"/>
          <w:lang w:val="sr-CS"/>
        </w:rPr>
        <w:t xml:space="preserve">дуже од седам дана </w:t>
      </w:r>
      <w:r>
        <w:rPr>
          <w:rFonts w:ascii="Times New Roman" w:hAnsi="Times New Roman"/>
          <w:sz w:val="24"/>
          <w:szCs w:val="24"/>
        </w:rPr>
        <w:t>у претходних 12 месеци, пре расписивања овог Конкурса;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је подносилац пријаве измирио доспеле обавезе по основу јавних прихода</w:t>
      </w:r>
      <w:r>
        <w:rPr>
          <w:rFonts w:ascii="Times New Roman" w:hAnsi="Times New Roman"/>
          <w:sz w:val="24"/>
          <w:szCs w:val="24"/>
          <w:lang w:val="sr-CS"/>
        </w:rPr>
        <w:t xml:space="preserve"> Републике Србије и</w:t>
      </w:r>
      <w:r>
        <w:rPr>
          <w:rFonts w:ascii="Times New Roman" w:hAnsi="Times New Roman"/>
          <w:sz w:val="24"/>
          <w:szCs w:val="24"/>
        </w:rPr>
        <w:t xml:space="preserve"> изворних јавних прихода јединице локалне самоуправе;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није у групи повезаних привредних субјеката у којој су неки од чланова средња и велика правна лица;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подносилац пријаве и добављач/продавац машине или опреме која се набавља, нису повезана лица у смислу Закона о привредним друштвима;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је сврха и намена инвестирања у основно средство у складу са делатношћу коју обавља привредни субјекат;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00000A"/>
          <w:sz w:val="24"/>
          <w:szCs w:val="24"/>
          <w:lang w:val="sr-RS" w:eastAsia="sr-Latn-RS"/>
        </w:rPr>
      </w:pPr>
      <w:r>
        <w:rPr>
          <w:rFonts w:eastAsia="Times New Roman" w:cs="Calibri" w:ascii="Times New Roman" w:hAnsi="Times New Roman"/>
          <w:b w:val="false"/>
          <w:bCs w:val="false"/>
          <w:color w:val="000000"/>
          <w:sz w:val="24"/>
          <w:szCs w:val="24"/>
          <w:lang w:val="sr-RS" w:eastAsia="sr-Latn-RS"/>
        </w:rPr>
        <w:t>- да над привредним субјектом</w:t>
      </w: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 </w:t>
      </w: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CS" w:eastAsia="sr-Latn-RS"/>
        </w:rPr>
        <w:t>ни</w:t>
      </w: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је покренут стечајни поступак или поступак ликвидације;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00000A"/>
          <w:sz w:val="24"/>
          <w:szCs w:val="24"/>
          <w:lang w:val="sr-RS" w:eastAsia="sr-Latn-RS"/>
        </w:rPr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- да није у тешкоћама, а према дефиницији привредног субјекта у тешкоћама, у складу са Уредбом о правилима за доделу државне помоћи;   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- да подносиоцу пријаве није додељена de minimis државна помоћ у текућој и претходне две фискалне године у укупном износу већем од 23.000.000,00 динара;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да није примио бесповратна средства из јавних средстава на републичком и покрајинском нивоу,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lang w:val="sr-RS" w:eastAsia="sr-Latn-RS"/>
        </w:rPr>
        <w:t>а за исте намене,  у текућој години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u w:val="none"/>
          <w:lang w:val="sr-RS" w:eastAsia="sr-Latn-RS"/>
        </w:rPr>
        <w:t>- да заступник подносиоца пријаве није кривично гоњен и осуђиван;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u w:val="none"/>
          <w:lang w:val="sr-RS" w:eastAsia="sr-Latn-RS"/>
        </w:rPr>
        <w:t>- да се машине и опрема прибављају искључиво од привредног субјекта.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>Средства се не додељују :</w:t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за програме примарнe пољопривред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производње;</w:t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Autospacing="1" w:afterAutospacing="1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RS" w:eastAsia="sr-Latn-RS"/>
        </w:rPr>
        <w:t xml:space="preserve">за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Latn-CS" w:eastAsia="sr-Latn-RS"/>
        </w:rPr>
        <w:t xml:space="preserve">било који облик трговинске, туристичке и угоститељске делатности, изузев делатности хотелијерства, пекара са производњом и продајом, посластичарница са производњом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RS" w:eastAsia="sr-Latn-RS"/>
        </w:rPr>
        <w:t xml:space="preserve">и продајом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Latn-CS" w:eastAsia="sr-Latn-RS"/>
        </w:rPr>
        <w:t>колача и торти и услуга кетеринга;</w:t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highlight w:val="white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Latn-CS" w:eastAsia="sr-Latn-RS"/>
        </w:rPr>
        <w:t>за делатност забавних игара и игара на срећу;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CS" w:eastAsia="sr-Latn-RS"/>
        </w:rPr>
        <w:t xml:space="preserve"> </w:t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highlight w:val="white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shd w:fill="FFFFFF" w:val="clear"/>
          <w:lang w:val="sr-Latn-CS" w:eastAsia="sr-Latn-RS"/>
        </w:rPr>
        <w:t>за куповину путничких возила и транспортних средстава;</w:t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Autospacing="1" w:afterAutospacing="1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sr-RS" w:eastAsia="sr-Latn-RS"/>
        </w:rPr>
        <w:t xml:space="preserve">за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sr-Latn-CS" w:eastAsia="sr-Latn-RS"/>
        </w:rPr>
        <w:t>консултантске, маркетиншке и рачуноводствене услуге;</w:t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Autospacing="1" w:afterAutospacing="1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sr-RS" w:eastAsia="sr-Latn-RS"/>
        </w:rPr>
        <w:t xml:space="preserve">за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sr-Latn-CS" w:eastAsia="sr-Latn-RS"/>
        </w:rPr>
        <w:t>извођење грађевинских радова (осим производње грађевинских производа).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5. ДОКУМЕНТАЦИЈА КОЈА СЕ ОБАВЕЗНО ПОДНОСИ: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                                                               </w:t>
      </w:r>
      <w:bookmarkStart w:id="2" w:name="_GoBack"/>
      <w:bookmarkEnd w:id="2"/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                                                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пријава за Конкурс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решење/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извод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о регистрацији привредног субјекта у АПР-у не старијe од 6 месеци;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оснивачки акт (за микро и мала правна лица);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фотокопија биланса успеха, биланса стања, статистичког извештаја и пореског биланса по усвојеном завршном рачуну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за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7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и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8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годину;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потврда Народне банке Србије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 xml:space="preserve">о броју дана неликвидности рачуна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у претходних 12 месеци, пре дана расписивања овог Конкурса;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уверење Секретаријата за пореску администрацију Градске управе града Панчева о измирености доспелих пореских обавеза по основу изворних јавних прихода јединице локалне самоуправе,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 xml:space="preserve">не старије од седам дана од дана подношења пријаве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и Секретаријата за финансије Градске управе града Панчева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>уверење Пореске управе Министарства финансија - филијала Панчево о измиреним пореским обавезама;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прихватању услова за доделу средстава (изјава бр. 1);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сагласности за коришћење датих података (изјава бр. 2);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потписана изјава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о свим раније примљеним (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Latn-CS" w:eastAsia="sr-Latn-RS"/>
        </w:rPr>
        <w:t>de minimis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RS" w:eastAsia="sr-Latn-RS"/>
        </w:rPr>
        <w:t xml:space="preserve">)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4"/>
          <w:szCs w:val="24"/>
          <w:highlight w:val="white"/>
          <w:lang w:val="sr-RS" w:eastAsia="sr-Latn-RS"/>
        </w:rPr>
        <w:t>државним помоћима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RS" w:eastAsia="sr-Latn-RS"/>
        </w:rPr>
        <w:t>,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4"/>
          <w:szCs w:val="24"/>
          <w:highlight w:val="white"/>
          <w:lang w:val="sr-RS" w:eastAsia="sr-Latn-RS"/>
        </w:rPr>
        <w:t xml:space="preserve">које су подносиоцу захтева додељене у текућој и претходне две фискалне године са републичког, покрајинског и градског нивоа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(изјава бр.3);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непостојању неизмирених обавеза (изјава бр. 4);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повезаним лицима (изјава бр. 5);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броју запослених у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7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и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8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години (изјава бр. 6);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sr-Latn-CS" w:eastAsia="sr-Latn-RS"/>
        </w:rPr>
        <w:t>потписана изјава о досадашњем коришћењу средстава града Панчева (изјава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Latn-CS" w:eastAsia="sr-Latn-RS"/>
        </w:rPr>
        <w:t xml:space="preserve"> бр. 7)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предрачун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/а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вансни рачун/рачун у зависности од степена реализације плаћања, издат након расписивања овог Конкурса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извод из банке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(уколико је плаћање извршено, делимично или у целости);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уверење о некажњавању законског заступника које издаје полицијска управа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уверење да против законског заступника подносиоца пријаве није покренут кривични поступак које издаје основни суд;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уверење да против законског заступника подносиоца пријаве није покренута истрага које издаје основно јавно тужилаштво.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 w:eastAsia="sr-Latn-RS"/>
        </w:rPr>
        <w:t>Комисиј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en-US" w:eastAsia="sr-Latn-RS"/>
        </w:rPr>
        <w:t>a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 w:eastAsia="sr-Latn-RS"/>
        </w:rPr>
        <w:t xml:space="preserve"> за доделу бесповратних средстава предузетницима, микро и малим правним лицима - привредним субјектима са територије града Панчева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sr-RS" w:eastAsia="sr-Latn-RS"/>
        </w:rPr>
        <w:t>за набавку машина и опреме (у даљем тексту:Комисија)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Latn-CS" w:eastAsia="sr-Latn-RS"/>
        </w:rPr>
        <w:t xml:space="preserve"> задржава право да затражи допуну поднете документације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CS" w:eastAsia="sr-Latn-RS"/>
        </w:rPr>
        <w:t xml:space="preserve"> и оригинале одређене 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Latn-CS" w:eastAsia="sr-Latn-RS"/>
        </w:rPr>
        <w:t>документације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CS" w:eastAsia="sr-Latn-RS"/>
        </w:rPr>
        <w:t xml:space="preserve"> на увид.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Latn-CS" w:eastAsia="sr-Latn-RS"/>
        </w:rPr>
        <w:t xml:space="preserve"> 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6. НАЧИН И РОК ЗА ПОДНОШЕЊЕ ПРИЈАВА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Пријава са пратећом документацијом подноси се на обрасцима који се могу преузети на интернет презентацији града Панчева </w:t>
      </w:r>
      <w:hyperlink r:id="rId2"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lang w:val="sr-Latn-CS" w:eastAsia="sr-Latn-RS"/>
          </w:rPr>
          <w:t>www.pancevo.rs</w:t>
        </w:r>
      </w:hyperlink>
      <w:r>
        <w:rPr>
          <w:rStyle w:val="InternetLink"/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,</w:t>
      </w:r>
      <w:r>
        <w:rPr>
          <w:rStyle w:val="InternetLink"/>
          <w:rFonts w:eastAsia="Times New Roman" w:cs="Times New Roman" w:ascii="Times New Roman" w:hAnsi="Times New Roman"/>
          <w:color w:val="00000A"/>
          <w:sz w:val="24"/>
          <w:szCs w:val="24"/>
          <w:u w:val="none"/>
          <w:lang w:val="sr-Latn-CS" w:eastAsia="sr-Latn-RS"/>
        </w:rPr>
        <w:t xml:space="preserve"> у модулу услуге/конкурси и јавни позиви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у Градском услужном центру, Трг Краља Петра I бр. 2-4.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Пријава са пратећом документацијом може се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поднети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до утрошка средстава, а најкасније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до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highlight w:val="white"/>
          <w:lang w:val="sr-RS" w:eastAsia="sr-Latn-RS"/>
        </w:rPr>
        <w:t>31.05.2019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. године,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у затвореној коверти на адресу: Град Панчево, Трг Краља Петра I бр. 2-4, поштом или лично предајом на писарници Градске управе града Панчева, са назнаком: „НЕ ОТВАРАТИ –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Јавни конкурс за доделу бесповратних средстава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предузетницима, микро и малим правним лицима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 у 201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. години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“.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Неће се узимати у разматрање неблаговремене, недопуштене, неразумљиве и непотпуне пријаве.</w:t>
      </w:r>
    </w:p>
    <w:p>
      <w:pPr>
        <w:pStyle w:val="Normal"/>
        <w:shd w:val="clear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7. ДОНОШЕЊЕ ОДЛУКЕ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Одлуку о додели средстава доноси  Градоначелник града Панчева, на предлог Комисије. 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Комисија врши проверу приспелих пријава, односно проверу испуњености услова Јавног конкурса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бодовање и рангирање пријава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, на седницама које се одржавају до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10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. у месецу за пријаве пристигле на овај конкурс у претходном месецу. </w:t>
      </w:r>
    </w:p>
    <w:p>
      <w:pPr>
        <w:pStyle w:val="Normal"/>
        <w:shd w:val="clear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Одлука о додели средстава објављује се на званичној интернет презентацији града Панчева.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Подносилац пријаве којем ће бити одобрена средства у обавези је да отвори наменски рачун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(уколико га не поседује)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код Управе за трезор, Министарство финансија - Филијала Панчево пре закључења Уговора са градом Панчевом, којим ће се уредити међусобна права и обавезе уговорних страна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.</w:t>
      </w:r>
    </w:p>
    <w:p>
      <w:pPr>
        <w:pStyle w:val="Normal"/>
        <w:shd w:val="clear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8. ОСТАЛЕ ИНФОРМАЦИЈЕ</w:t>
      </w:r>
    </w:p>
    <w:p>
      <w:pPr>
        <w:pStyle w:val="Normal"/>
        <w:shd w:val="clear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Јавни конкурс објављује се на интернет презентацији Града Панчева  </w:t>
      </w:r>
      <w:hyperlink r:id="rId3"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lang w:val="sr-Latn-CS" w:eastAsia="sr-Latn-RS"/>
          </w:rPr>
          <w:t>www.pancevo.rs</w:t>
        </w:r>
      </w:hyperlink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Све додатне информације могу се добити на телефон: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013/3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53-361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, контакт особа: Тања Темишварац, mail: </w:t>
      </w:r>
      <w:hyperlink r:id="rId4"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u w:val="single"/>
            <w:lang w:val="sr-CS" w:eastAsia="sr-Latn-RS"/>
          </w:rPr>
          <w:t>tanja.temisvarac</w:t>
        </w:r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lang w:val="sr-CS" w:eastAsia="sr-Latn-RS"/>
          </w:rPr>
          <w:t>@pancevo.rs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sr-Latn-R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766d1"/>
    <w:rPr>
      <w:color w:val="0000FF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sz w:val="20"/>
    </w:rPr>
  </w:style>
  <w:style w:type="character" w:styleId="ListLabel2">
    <w:name w:val="ListLabel 2"/>
    <w:qFormat/>
    <w:rPr>
      <w:rFonts w:ascii="Times New Roman" w:hAnsi="Times New Roman" w:cs="Calibri"/>
      <w:b/>
      <w:sz w:val="22"/>
      <w:szCs w:val="22"/>
    </w:rPr>
  </w:style>
  <w:style w:type="character" w:styleId="ListLabel3">
    <w:name w:val="ListLabel 3"/>
    <w:qFormat/>
    <w:rPr>
      <w:rFonts w:ascii="Times New Roman" w:hAnsi="Times New Roman"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Times New Roman" w:cs="Times New Roman"/>
      <w:color w:val="000000"/>
      <w:sz w:val="22"/>
      <w:szCs w:val="22"/>
      <w:highlight w:val="yellow"/>
      <w:lang w:val="sr-CS"/>
    </w:rPr>
  </w:style>
  <w:style w:type="character" w:styleId="ListLabel6">
    <w:name w:val="ListLabel 6"/>
    <w:qFormat/>
    <w:rPr>
      <w:rFonts w:ascii="Times New Roman" w:hAnsi="Times New Roman" w:cs="Calibri"/>
      <w:b/>
      <w:sz w:val="22"/>
      <w:szCs w:val="22"/>
    </w:rPr>
  </w:style>
  <w:style w:type="character" w:styleId="ListLabel7">
    <w:name w:val="ListLabel 7"/>
    <w:qFormat/>
    <w:rPr>
      <w:rFonts w:ascii="Times New Roman" w:hAnsi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ascii="Times New Roman" w:hAnsi="Times New Roman" w:cs="Calibri"/>
      <w:b/>
      <w:sz w:val="22"/>
      <w:szCs w:val="22"/>
    </w:rPr>
  </w:style>
  <w:style w:type="character" w:styleId="ListLabel12">
    <w:name w:val="ListLabel 12"/>
    <w:qFormat/>
    <w:rPr>
      <w:rFonts w:ascii="Times New Roman" w:hAnsi="Times New Roman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ascii="Times New Roman" w:hAnsi="Times New Roman" w:cs="Calibri"/>
      <w:b/>
      <w:sz w:val="22"/>
      <w:szCs w:val="22"/>
    </w:rPr>
  </w:style>
  <w:style w:type="character" w:styleId="ListLabel17">
    <w:name w:val="ListLabel 17"/>
    <w:qFormat/>
    <w:rPr>
      <w:rFonts w:ascii="Times New Roman" w:hAnsi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WW8Num3z0">
    <w:name w:val="WW8Num3z0"/>
    <w:qFormat/>
    <w:rPr>
      <w:rFonts w:ascii="Times New Roman" w:hAnsi="Times New Roman" w:cs="Times New Roman"/>
      <w:color w:val="000000"/>
      <w:sz w:val="22"/>
      <w:szCs w:val="22"/>
      <w:highlight w:val="yellow"/>
      <w:lang w:val="sr-CS"/>
    </w:rPr>
  </w:style>
  <w:style w:type="character" w:styleId="ListLabel21">
    <w:name w:val="ListLabel 21"/>
    <w:qFormat/>
    <w:rPr>
      <w:rFonts w:ascii="Times New Roman" w:hAnsi="Times New Roman" w:cs="Calibri"/>
      <w:b/>
      <w:sz w:val="22"/>
      <w:szCs w:val="22"/>
    </w:rPr>
  </w:style>
  <w:style w:type="character" w:styleId="ListLabel22">
    <w:name w:val="ListLabel 22"/>
    <w:qFormat/>
    <w:rPr>
      <w:rFonts w:ascii="Times New Roman" w:hAnsi="Times New Roman"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ascii="Times New Roman" w:hAnsi="Times New Roman" w:cs="Calibri"/>
      <w:b/>
      <w:sz w:val="22"/>
      <w:szCs w:val="22"/>
    </w:rPr>
  </w:style>
  <w:style w:type="character" w:styleId="ListLabel27">
    <w:name w:val="ListLabel 27"/>
    <w:qFormat/>
    <w:rPr>
      <w:rFonts w:ascii="Times New Roman" w:hAnsi="Times New Roman" w:cs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ascii="Times New Roman" w:hAnsi="Times New Roman" w:cs="Calibri"/>
      <w:b/>
      <w:sz w:val="22"/>
      <w:szCs w:val="22"/>
    </w:rPr>
  </w:style>
  <w:style w:type="character" w:styleId="ListLabel32">
    <w:name w:val="ListLabel 32"/>
    <w:qFormat/>
    <w:rPr>
      <w:rFonts w:ascii="Times New Roman" w:hAnsi="Times New Roman" w:cs="Times New Roman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ascii="Times New Roman" w:hAnsi="Times New Roman" w:cs="Calibri"/>
      <w:b/>
      <w:sz w:val="22"/>
      <w:szCs w:val="22"/>
    </w:rPr>
  </w:style>
  <w:style w:type="character" w:styleId="ListLabel37">
    <w:name w:val="ListLabel 37"/>
    <w:qFormat/>
    <w:rPr>
      <w:rFonts w:ascii="Times New Roman" w:hAnsi="Times New Roman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ascii="Times New Roman" w:hAnsi="Times New Roman" w:cs="Calibri"/>
      <w:b/>
      <w:sz w:val="22"/>
      <w:szCs w:val="22"/>
    </w:rPr>
  </w:style>
  <w:style w:type="character" w:styleId="ListLabel42">
    <w:name w:val="ListLabel 42"/>
    <w:qFormat/>
    <w:rPr>
      <w:rFonts w:ascii="Times New Roman" w:hAnsi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Times New Roman" w:hAnsi="Times New Roman" w:cs="Calibri"/>
      <w:b/>
      <w:sz w:val="22"/>
      <w:szCs w:val="22"/>
    </w:rPr>
  </w:style>
  <w:style w:type="character" w:styleId="ListLabel47">
    <w:name w:val="ListLabel 47"/>
    <w:qFormat/>
    <w:rPr>
      <w:rFonts w:ascii="Times New Roman" w:hAnsi="Times New Roman" w:cs="Times New Roman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ascii="Times New Roman" w:hAnsi="Times New Roman" w:cs="Calibri"/>
      <w:b/>
      <w:sz w:val="22"/>
      <w:szCs w:val="22"/>
    </w:rPr>
  </w:style>
  <w:style w:type="character" w:styleId="ListLabel52">
    <w:name w:val="ListLabel 52"/>
    <w:qFormat/>
    <w:rPr>
      <w:rFonts w:ascii="Times New Roman" w:hAnsi="Times New Roman" w:cs="Times New Roman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ascii="Times New Roman" w:hAnsi="Times New Roman" w:cs="Calibri"/>
      <w:b/>
      <w:sz w:val="22"/>
      <w:szCs w:val="22"/>
    </w:rPr>
  </w:style>
  <w:style w:type="character" w:styleId="ListLabel57">
    <w:name w:val="ListLabel 57"/>
    <w:qFormat/>
    <w:rPr>
      <w:rFonts w:ascii="Times New Roman" w:hAnsi="Times New Roman" w:cs="Times New Roman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ascii="Times New Roman" w:hAnsi="Times New Roman" w:cs="Calibri"/>
      <w:b/>
      <w:sz w:val="22"/>
      <w:szCs w:val="22"/>
    </w:rPr>
  </w:style>
  <w:style w:type="character" w:styleId="ListLabel62">
    <w:name w:val="ListLabel 62"/>
    <w:qFormat/>
    <w:rPr>
      <w:rFonts w:ascii="Times New Roman" w:hAnsi="Times New Roman" w:cs="Times New Roman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ascii="Times New Roman" w:hAnsi="Times New Roman" w:cs="Calibri"/>
      <w:b/>
      <w:sz w:val="22"/>
      <w:szCs w:val="22"/>
    </w:rPr>
  </w:style>
  <w:style w:type="character" w:styleId="ListLabel67">
    <w:name w:val="ListLabel 67"/>
    <w:qFormat/>
    <w:rPr>
      <w:rFonts w:ascii="Times New Roman" w:hAnsi="Times New Roman" w:cs="Times New Roman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ascii="Times New Roman" w:hAnsi="Times New Roman" w:cs="Calibri"/>
      <w:b/>
      <w:sz w:val="22"/>
      <w:szCs w:val="22"/>
    </w:rPr>
  </w:style>
  <w:style w:type="character" w:styleId="ListLabel72">
    <w:name w:val="ListLabel 72"/>
    <w:qFormat/>
    <w:rPr>
      <w:rFonts w:ascii="Times New Roman" w:hAnsi="Times New Roman" w:cs="Times New Roman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alibri"/>
      <w:b/>
      <w:sz w:val="22"/>
      <w:szCs w:val="22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b/>
      <w:sz w:val="22"/>
      <w:szCs w:val="22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b/>
      <w:sz w:val="22"/>
      <w:szCs w:val="22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b/>
      <w:sz w:val="22"/>
      <w:szCs w:val="22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b/>
      <w:sz w:val="22"/>
      <w:szCs w:val="22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b/>
      <w:sz w:val="22"/>
      <w:szCs w:val="22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b/>
      <w:sz w:val="22"/>
      <w:szCs w:val="22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b/>
      <w:sz w:val="22"/>
      <w:szCs w:val="22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b/>
      <w:sz w:val="22"/>
      <w:szCs w:val="22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b/>
      <w:sz w:val="22"/>
      <w:szCs w:val="22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b/>
      <w:sz w:val="22"/>
      <w:szCs w:val="22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b/>
      <w:sz w:val="22"/>
      <w:szCs w:val="22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b/>
      <w:sz w:val="22"/>
      <w:szCs w:val="22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b/>
      <w:sz w:val="22"/>
      <w:szCs w:val="22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b/>
      <w:sz w:val="22"/>
      <w:szCs w:val="22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b/>
      <w:sz w:val="22"/>
      <w:szCs w:val="22"/>
    </w:rPr>
  </w:style>
  <w:style w:type="character" w:styleId="ListLabel152">
    <w:name w:val="ListLabel 152"/>
    <w:qFormat/>
    <w:rPr>
      <w:rFonts w:ascii="Times New Roman" w:hAnsi="Times New Roman" w:cs="Times New Roman"/>
      <w:b w:val="false"/>
      <w:sz w:val="24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b/>
      <w:sz w:val="22"/>
      <w:szCs w:val="22"/>
    </w:rPr>
  </w:style>
  <w:style w:type="character" w:styleId="ListLabel162">
    <w:name w:val="ListLabel 162"/>
    <w:qFormat/>
    <w:rPr>
      <w:rFonts w:ascii="Times New Roman" w:hAnsi="Times New Roman" w:cs="Times New Roman"/>
      <w:b w:val="false"/>
      <w:sz w:val="24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b/>
      <w:sz w:val="22"/>
      <w:szCs w:val="22"/>
    </w:rPr>
  </w:style>
  <w:style w:type="character" w:styleId="ListLabel172">
    <w:name w:val="ListLabel 172"/>
    <w:qFormat/>
    <w:rPr>
      <w:rFonts w:ascii="Times New Roman" w:hAnsi="Times New Roman" w:cs="Times New Roman"/>
      <w:b w:val="false"/>
      <w:sz w:val="24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b/>
      <w:sz w:val="22"/>
      <w:szCs w:val="22"/>
    </w:rPr>
  </w:style>
  <w:style w:type="character" w:styleId="ListLabel182">
    <w:name w:val="ListLabel 182"/>
    <w:qFormat/>
    <w:rPr>
      <w:rFonts w:ascii="Times New Roman" w:hAnsi="Times New Roman" w:cs="Times New Roman"/>
      <w:b w:val="false"/>
      <w:sz w:val="24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WW8Num4z0">
    <w:name w:val="WW8Num4z0"/>
    <w:qFormat/>
    <w:rPr>
      <w:b/>
      <w:sz w:val="22"/>
      <w:szCs w:val="22"/>
    </w:rPr>
  </w:style>
  <w:style w:type="character" w:styleId="WW8Num4z1">
    <w:name w:val="WW8Num4z1"/>
    <w:qFormat/>
    <w:rPr>
      <w:rFonts w:cs="Times New Roman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191">
    <w:name w:val="ListLabel 191"/>
    <w:qFormat/>
    <w:rPr>
      <w:b/>
      <w:sz w:val="22"/>
      <w:szCs w:val="22"/>
    </w:rPr>
  </w:style>
  <w:style w:type="character" w:styleId="ListLabel192">
    <w:name w:val="ListLabel 192"/>
    <w:qFormat/>
    <w:rPr>
      <w:rFonts w:ascii="Times New Roman" w:hAnsi="Times New Roman" w:cs="Times New Roman"/>
      <w:b w:val="false"/>
      <w:sz w:val="24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b/>
      <w:sz w:val="22"/>
      <w:szCs w:val="22"/>
    </w:rPr>
  </w:style>
  <w:style w:type="character" w:styleId="ListLabel202">
    <w:name w:val="ListLabel 202"/>
    <w:qFormat/>
    <w:rPr>
      <w:rFonts w:ascii="Times New Roman" w:hAnsi="Times New Roman" w:cs="Times New Roman"/>
      <w:b w:val="false"/>
      <w:sz w:val="24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b/>
      <w:sz w:val="22"/>
      <w:szCs w:val="22"/>
    </w:rPr>
  </w:style>
  <w:style w:type="character" w:styleId="ListLabel212">
    <w:name w:val="ListLabel 212"/>
    <w:qFormat/>
    <w:rPr>
      <w:rFonts w:ascii="Times New Roman" w:hAnsi="Times New Roman" w:cs="Times New Roman"/>
      <w:b w:val="false"/>
      <w:sz w:val="24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b/>
      <w:sz w:val="22"/>
      <w:szCs w:val="22"/>
    </w:rPr>
  </w:style>
  <w:style w:type="character" w:styleId="ListLabel222">
    <w:name w:val="ListLabel 222"/>
    <w:qFormat/>
    <w:rPr>
      <w:rFonts w:ascii="Times New Roman" w:hAnsi="Times New Roman" w:cs="Times New Roman"/>
      <w:b w:val="false"/>
      <w:sz w:val="24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b/>
      <w:sz w:val="22"/>
      <w:szCs w:val="22"/>
    </w:rPr>
  </w:style>
  <w:style w:type="character" w:styleId="ListLabel227">
    <w:name w:val="ListLabel 227"/>
    <w:qFormat/>
    <w:rPr>
      <w:rFonts w:ascii="Times New Roman" w:hAnsi="Times New Roman" w:cs="Times New Roman"/>
      <w:b w:val="false"/>
      <w:sz w:val="24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b/>
      <w:sz w:val="22"/>
      <w:szCs w:val="22"/>
    </w:rPr>
  </w:style>
  <w:style w:type="character" w:styleId="ListLabel232">
    <w:name w:val="ListLabel 232"/>
    <w:qFormat/>
    <w:rPr>
      <w:rFonts w:ascii="Times New Roman" w:hAnsi="Times New Roman" w:cs="Times New Roman"/>
      <w:b w:val="false"/>
      <w:sz w:val="24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b/>
      <w:sz w:val="22"/>
      <w:szCs w:val="22"/>
    </w:rPr>
  </w:style>
  <w:style w:type="character" w:styleId="ListLabel237">
    <w:name w:val="ListLabel 237"/>
    <w:qFormat/>
    <w:rPr>
      <w:rFonts w:ascii="Times New Roman" w:hAnsi="Times New Roman" w:cs="Times New Roman"/>
      <w:b w:val="false"/>
      <w:sz w:val="24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b/>
      <w:sz w:val="22"/>
      <w:szCs w:val="22"/>
    </w:rPr>
  </w:style>
  <w:style w:type="character" w:styleId="ListLabel242">
    <w:name w:val="ListLabel 242"/>
    <w:qFormat/>
    <w:rPr>
      <w:rFonts w:ascii="Times New Roman" w:hAnsi="Times New Roman" w:cs="Times New Roman"/>
      <w:b w:val="false"/>
      <w:sz w:val="24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b/>
      <w:sz w:val="22"/>
      <w:szCs w:val="22"/>
    </w:rPr>
  </w:style>
  <w:style w:type="character" w:styleId="ListLabel247">
    <w:name w:val="ListLabel 247"/>
    <w:qFormat/>
    <w:rPr>
      <w:rFonts w:ascii="Times New Roman" w:hAnsi="Times New Roman" w:cs="Times New Roman"/>
      <w:b w:val="false"/>
      <w:sz w:val="24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b/>
      <w:sz w:val="22"/>
      <w:szCs w:val="22"/>
    </w:rPr>
  </w:style>
  <w:style w:type="character" w:styleId="ListLabel252">
    <w:name w:val="ListLabel 252"/>
    <w:qFormat/>
    <w:rPr>
      <w:rFonts w:ascii="Times New Roman" w:hAnsi="Times New Roman" w:cs="Times New Roman"/>
      <w:b w:val="false"/>
      <w:sz w:val="24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b/>
      <w:sz w:val="22"/>
      <w:szCs w:val="22"/>
    </w:rPr>
  </w:style>
  <w:style w:type="character" w:styleId="ListLabel257">
    <w:name w:val="ListLabel 257"/>
    <w:qFormat/>
    <w:rPr>
      <w:rFonts w:ascii="Times New Roman" w:hAnsi="Times New Roman" w:cs="Times New Roman"/>
      <w:b w:val="false"/>
      <w:sz w:val="24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b/>
      <w:sz w:val="22"/>
      <w:szCs w:val="22"/>
    </w:rPr>
  </w:style>
  <w:style w:type="character" w:styleId="ListLabel262">
    <w:name w:val="ListLabel 262"/>
    <w:qFormat/>
    <w:rPr>
      <w:rFonts w:ascii="Times New Roman" w:hAnsi="Times New Roman" w:cs="Times New Roman"/>
      <w:b w:val="false"/>
      <w:sz w:val="24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b/>
      <w:sz w:val="22"/>
      <w:szCs w:val="22"/>
    </w:rPr>
  </w:style>
  <w:style w:type="character" w:styleId="ListLabel267">
    <w:name w:val="ListLabel 267"/>
    <w:qFormat/>
    <w:rPr>
      <w:rFonts w:ascii="Times New Roman" w:hAnsi="Times New Roman" w:cs="Times New Roman"/>
      <w:b w:val="false"/>
      <w:sz w:val="24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b/>
      <w:sz w:val="22"/>
      <w:szCs w:val="22"/>
    </w:rPr>
  </w:style>
  <w:style w:type="character" w:styleId="ListLabel272">
    <w:name w:val="ListLabel 272"/>
    <w:qFormat/>
    <w:rPr>
      <w:rFonts w:ascii="Times New Roman" w:hAnsi="Times New Roman" w:cs="Times New Roman"/>
      <w:b w:val="false"/>
      <w:sz w:val="24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b/>
      <w:sz w:val="22"/>
      <w:szCs w:val="22"/>
    </w:rPr>
  </w:style>
  <w:style w:type="character" w:styleId="ListLabel277">
    <w:name w:val="ListLabel 277"/>
    <w:qFormat/>
    <w:rPr>
      <w:rFonts w:ascii="Times New Roman" w:hAnsi="Times New Roman" w:cs="Times New Roman"/>
      <w:b w:val="false"/>
      <w:sz w:val="24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b/>
      <w:sz w:val="22"/>
      <w:szCs w:val="22"/>
    </w:rPr>
  </w:style>
  <w:style w:type="character" w:styleId="ListLabel282">
    <w:name w:val="ListLabel 282"/>
    <w:qFormat/>
    <w:rPr>
      <w:rFonts w:ascii="Times New Roman" w:hAnsi="Times New Roman" w:cs="Times New Roman"/>
      <w:b w:val="false"/>
      <w:sz w:val="24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b/>
      <w:sz w:val="22"/>
      <w:szCs w:val="22"/>
    </w:rPr>
  </w:style>
  <w:style w:type="character" w:styleId="ListLabel287">
    <w:name w:val="ListLabel 287"/>
    <w:qFormat/>
    <w:rPr>
      <w:rFonts w:ascii="Times New Roman" w:hAnsi="Times New Roman" w:cs="Times New Roman"/>
      <w:b w:val="false"/>
      <w:sz w:val="24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b/>
      <w:sz w:val="22"/>
      <w:szCs w:val="22"/>
    </w:rPr>
  </w:style>
  <w:style w:type="character" w:styleId="ListLabel292">
    <w:name w:val="ListLabel 292"/>
    <w:qFormat/>
    <w:rPr>
      <w:rFonts w:ascii="Times New Roman" w:hAnsi="Times New Roman" w:cs="Times New Roman"/>
      <w:b w:val="false"/>
      <w:sz w:val="24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b/>
      <w:sz w:val="22"/>
      <w:szCs w:val="22"/>
    </w:rPr>
  </w:style>
  <w:style w:type="character" w:styleId="ListLabel297">
    <w:name w:val="ListLabel 297"/>
    <w:qFormat/>
    <w:rPr>
      <w:rFonts w:ascii="Times New Roman" w:hAnsi="Times New Roman" w:cs="Times New Roman"/>
      <w:b w:val="false"/>
      <w:sz w:val="24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b/>
      <w:sz w:val="22"/>
      <w:szCs w:val="22"/>
    </w:rPr>
  </w:style>
  <w:style w:type="character" w:styleId="ListLabel302">
    <w:name w:val="ListLabel 302"/>
    <w:qFormat/>
    <w:rPr>
      <w:rFonts w:ascii="Times New Roman" w:hAnsi="Times New Roman" w:cs="Times New Roman"/>
      <w:b w:val="false"/>
      <w:sz w:val="24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b/>
      <w:sz w:val="22"/>
      <w:szCs w:val="22"/>
    </w:rPr>
  </w:style>
  <w:style w:type="character" w:styleId="ListLabel307">
    <w:name w:val="ListLabel 307"/>
    <w:qFormat/>
    <w:rPr>
      <w:rFonts w:ascii="Times New Roman" w:hAnsi="Times New Roman" w:cs="Times New Roman"/>
      <w:b w:val="false"/>
      <w:sz w:val="24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b/>
      <w:sz w:val="22"/>
      <w:szCs w:val="22"/>
    </w:rPr>
  </w:style>
  <w:style w:type="character" w:styleId="ListLabel312">
    <w:name w:val="ListLabel 312"/>
    <w:qFormat/>
    <w:rPr>
      <w:rFonts w:ascii="Times New Roman" w:hAnsi="Times New Roman" w:cs="Times New Roman"/>
      <w:b w:val="false"/>
      <w:sz w:val="24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b/>
      <w:sz w:val="22"/>
      <w:szCs w:val="22"/>
    </w:rPr>
  </w:style>
  <w:style w:type="character" w:styleId="ListLabel317">
    <w:name w:val="ListLabel 317"/>
    <w:qFormat/>
    <w:rPr>
      <w:rFonts w:ascii="Times New Roman" w:hAnsi="Times New Roman" w:cs="Times New Roman"/>
      <w:b w:val="false"/>
      <w:sz w:val="24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766d1"/>
    <w:pPr>
      <w:spacing w:before="0" w:after="200"/>
      <w:ind w:left="720" w:right="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>
      <w:jc w:val="left"/>
    </w:pPr>
    <w:rPr/>
  </w:style>
  <w:style w:type="paragraph" w:styleId="Subtitle">
    <w:name w:val="Subtitle"/>
    <w:basedOn w:val="Heading"/>
    <w:qFormat/>
    <w:pPr>
      <w:jc w:val="left"/>
    </w:pPr>
    <w:rPr/>
  </w:style>
  <w:style w:type="paragraph" w:styleId="TextBodyIndent">
    <w:name w:val="Text Body Indent"/>
    <w:basedOn w:val="Normal"/>
    <w:pPr>
      <w:spacing w:before="0" w:after="120"/>
      <w:ind w:left="283" w:right="0" w:hanging="0"/>
    </w:pPr>
    <w:rPr/>
  </w:style>
  <w:style w:type="numbering" w:styleId="NoList" w:default="1">
    <w:name w:val="No List"/>
    <w:uiPriority w:val="99"/>
    <w:semiHidden/>
    <w:unhideWhenUsed/>
  </w:style>
  <w:style w:type="numbering" w:styleId="WW8Num3">
    <w:name w:val="WW8Num3"/>
  </w:style>
  <w:style w:type="numbering" w:styleId="WW8Num4">
    <w:name w:val="WW8Num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cevo.rs/" TargetMode="External"/><Relationship Id="rId3" Type="http://schemas.openxmlformats.org/officeDocument/2006/relationships/hyperlink" Target="http://www.pancevo.rs/" TargetMode="External"/><Relationship Id="rId4" Type="http://schemas.openxmlformats.org/officeDocument/2006/relationships/hyperlink" Target="mailto:tanja.temisvarac@pancevo.r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64A2-BE91-4DD9-94F0-8B4572B5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LibreOffice/5.0.0.5$Windows_x86 LibreOffice_project/1b1a90865e348b492231e1c451437d7a15bb262b</Application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2016-03-09T18:37:00Z</dcterms:created>
  <dc:creator>PC</dc:creator>
  <dc:language>en-US</dc:language>
  <cp:lastPrinted>2019-04-12T14:49:12Z</cp:lastPrinted>
  <dcterms:modified xsi:type="dcterms:W3CDTF">2019-04-24T13:38:53Z</dcterms:modified>
  <cp:revision>97</cp:revision>
</cp:coreProperties>
</file>