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О Н Т Р О Л Н А   Л И С Т А  З 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Т П А Д Н А    У Љ 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tabs>
          <w:tab w:val="left" w:pos="298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val="en-US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ИНФОРМАЦИЈЕ О ПОСТРОЈЕЊУ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val="sr-Latn-CS"/>
        </w:rPr>
      </w:pPr>
      <w:r>
        <w:rPr>
          <w:rFonts w:eastAsia="Times New Roman" w:ascii="Times New Roman" w:hAnsi="Times New Roman"/>
          <w:bCs/>
          <w:sz w:val="24"/>
          <w:szCs w:val="24"/>
          <w:lang w:val="sr-Latn-CS"/>
        </w:rPr>
        <w:t>Назив постројења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val="sr-Latn-CS"/>
        </w:rPr>
      </w:pPr>
      <w:r>
        <w:rPr>
          <w:rFonts w:eastAsia="Times New Roman" w:ascii="Times New Roman" w:hAnsi="Times New Roman"/>
          <w:bCs/>
          <w:sz w:val="24"/>
          <w:szCs w:val="24"/>
          <w:lang w:val="sr-Latn-CS"/>
        </w:rPr>
        <w:t xml:space="preserve">Адреса </w:t>
      </w:r>
      <w:r>
        <w:rPr>
          <w:rFonts w:eastAsia="Times New Roman" w:ascii="Times New Roman" w:hAnsi="Times New Roman"/>
          <w:bCs/>
          <w:sz w:val="24"/>
          <w:szCs w:val="24"/>
        </w:rPr>
        <w:t xml:space="preserve">(улица и број) </w:t>
      </w:r>
      <w:r>
        <w:rPr>
          <w:rFonts w:eastAsia="Times New Roman" w:ascii="Times New Roman" w:hAnsi="Times New Roman"/>
          <w:bCs/>
          <w:sz w:val="24"/>
          <w:szCs w:val="24"/>
          <w:lang w:val="sr-Latn-CS"/>
        </w:rPr>
        <w:t>постројења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trike/>
          <w:sz w:val="24"/>
          <w:szCs w:val="24"/>
          <w:lang w:val="sr-Latn-CS"/>
        </w:rPr>
      </w:pPr>
      <w:r>
        <w:rPr>
          <w:rFonts w:eastAsia="Times New Roman" w:ascii="Times New Roman" w:hAnsi="Times New Roman"/>
          <w:bCs/>
          <w:sz w:val="24"/>
          <w:szCs w:val="24"/>
          <w:lang w:val="sr-Latn-CS"/>
        </w:rPr>
        <w:t>Општина - Град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val="sr-Latn-CS"/>
        </w:rPr>
      </w:pPr>
      <w:r>
        <w:rPr>
          <w:rFonts w:eastAsia="Times New Roman" w:ascii="Times New Roman" w:hAnsi="Times New Roman"/>
          <w:bCs/>
          <w:sz w:val="24"/>
          <w:szCs w:val="24"/>
          <w:lang w:val="sr-Latn-CS"/>
        </w:rPr>
        <w:t>Матични број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CS"/>
        </w:rPr>
        <w:t>Порески идентификациони број (ПИБ)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val="en-US"/>
        </w:rPr>
      </w:pPr>
      <w:r>
        <w:rPr>
          <w:rFonts w:eastAsia="Times New Roman" w:ascii="Times New Roman" w:hAnsi="Times New Roman"/>
          <w:bCs/>
          <w:sz w:val="24"/>
          <w:szCs w:val="24"/>
          <w:lang w:val="sr-Latn-CS"/>
        </w:rPr>
        <w:t xml:space="preserve">Контакт особа </w:t>
      </w:r>
      <w:r>
        <w:rPr>
          <w:rFonts w:eastAsia="Times New Roman" w:ascii="Times New Roman" w:hAnsi="Times New Roman"/>
          <w:bCs/>
          <w:sz w:val="24"/>
          <w:szCs w:val="24"/>
          <w:lang w:val="sr-CS"/>
        </w:rPr>
        <w:t>у</w:t>
      </w:r>
      <w:r>
        <w:rPr>
          <w:rFonts w:eastAsia="Times New Roman" w:ascii="Times New Roman" w:hAnsi="Times New Roman"/>
          <w:bCs/>
          <w:sz w:val="24"/>
          <w:szCs w:val="24"/>
          <w:lang w:val="sr-Latn-CS"/>
        </w:rPr>
        <w:t xml:space="preserve"> постројењу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eastAsia="Times New Roman" w:ascii="Times New Roman" w:hAnsi="Times New Roman"/>
          <w:bCs/>
          <w:sz w:val="24"/>
          <w:szCs w:val="24"/>
        </w:rPr>
        <w:t>Назив радног места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val="sr-Latn-CS"/>
        </w:rPr>
      </w:pPr>
      <w:r>
        <w:rPr>
          <w:rFonts w:eastAsia="Times New Roman" w:ascii="Times New Roman" w:hAnsi="Times New Roman"/>
          <w:bCs/>
          <w:sz w:val="24"/>
          <w:szCs w:val="24"/>
          <w:lang w:val="sr-Latn-CS"/>
        </w:rPr>
        <w:t>Телефон, Факс, E-mail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Latn-CS"/>
        </w:rPr>
      </w:pPr>
      <w:r>
        <w:rPr>
          <w:rFonts w:eastAsia="Times New Roman" w:ascii="Times New Roman" w:hAnsi="Times New Roman"/>
          <w:sz w:val="24"/>
          <w:szCs w:val="24"/>
          <w:lang w:val="sr-Latn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lang w:val="sr-RS"/>
        </w:rPr>
      </w:pPr>
      <w:r>
        <w:rPr>
          <w:rFonts w:ascii="Times New Roman" w:hAnsi="Times New Roman"/>
          <w:sz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lang w:val="sr-RS"/>
        </w:rPr>
      </w:pPr>
      <w:r>
        <w:rPr>
          <w:rFonts w:ascii="Times New Roman" w:hAnsi="Times New Roman"/>
          <w:sz w:val="24"/>
          <w:lang w:val="sr-RS"/>
        </w:rPr>
      </w:r>
    </w:p>
    <w:p>
      <w:pPr>
        <w:pStyle w:val="Normal"/>
        <w:spacing w:lineRule="auto" w:line="240"/>
        <w:rPr>
          <w:rFonts w:ascii="Times New Roman" w:hAnsi="Times New Roman" w:eastAsia="Times New Roman"/>
          <w:b/>
          <w:b/>
          <w:sz w:val="24"/>
          <w:szCs w:val="24"/>
          <w:lang w:val="sr-RS"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ru-RU"/>
        </w:rPr>
        <w:t>1. ПОДАЦИ ОД ЗНАЧАЈА ЗА СТАТУС  СУБЈЕКТА КОЈИ УПРАВЉА ОТПАДНИМ УЉЕМ</w:t>
      </w:r>
    </w:p>
    <w:p>
      <w:pPr>
        <w:pStyle w:val="ListParagraph"/>
        <w:ind w:left="34" w:hanging="34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1. Да ли је оператер који управља отпадним уљем уписан у основни регистар?</w:t>
      </w:r>
    </w:p>
    <w:p>
      <w:pPr>
        <w:pStyle w:val="Normal"/>
        <w:ind w:left="34" w:right="248" w:hanging="34"/>
        <w:rPr>
          <w:lang w:val="sr-RS"/>
        </w:rPr>
      </w:pPr>
      <w:r>
        <w:rPr>
          <w:rFonts w:ascii="Webdings" w:hAnsi="Webdings"/>
        </w:rPr>
        <w:t>?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да</w:t>
      </w:r>
    </w:p>
    <w:p>
      <w:pPr>
        <w:pStyle w:val="Normal"/>
        <w:ind w:right="248" w:hanging="0"/>
        <w:rPr>
          <w:lang w:val="sr-RS"/>
        </w:rPr>
      </w:pPr>
      <w:r>
        <w:rPr>
          <w:rFonts w:ascii="Webdings" w:hAnsi="Webdings"/>
        </w:rPr>
        <w:t>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  <w:lang w:val="sr-RS"/>
        </w:rPr>
        <w:t>*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 xml:space="preserve">2. Да ли је оператер прибавио дозволу </w:t>
      </w:r>
      <w:r>
        <w:rPr>
          <w:rFonts w:ascii="Times New Roman" w:hAnsi="Times New Roman"/>
          <w:sz w:val="24"/>
          <w:szCs w:val="24"/>
        </w:rPr>
        <w:t>надлежног органа</w:t>
      </w:r>
      <w:r>
        <w:rPr>
          <w:rFonts w:ascii="Times New Roman" w:hAnsi="Times New Roman"/>
          <w:sz w:val="24"/>
          <w:szCs w:val="24"/>
          <w:lang w:val="sr-RS"/>
        </w:rPr>
        <w:t>?</w:t>
      </w:r>
    </w:p>
    <w:p>
      <w:pPr>
        <w:pStyle w:val="Normal"/>
        <w:ind w:right="248" w:hanging="0"/>
        <w:rPr>
          <w:lang w:val="sr-RS"/>
        </w:rPr>
      </w:pPr>
      <w:r>
        <w:rPr>
          <w:rFonts w:ascii="Webdings" w:hAnsi="Webdings"/>
        </w:rPr>
        <w:t>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да</w:t>
      </w:r>
    </w:p>
    <w:p>
      <w:pPr>
        <w:pStyle w:val="Normal"/>
        <w:ind w:left="34" w:right="248" w:hanging="34"/>
        <w:rPr>
          <w:lang w:val="sr-RS"/>
        </w:rPr>
      </w:pPr>
      <w:r>
        <w:rPr>
          <w:rFonts w:ascii="Webdings" w:hAnsi="Webdings"/>
        </w:rPr>
        <w:t>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  <w:lang w:val="sr-RS"/>
        </w:rPr>
        <w:t>*</w:t>
      </w:r>
    </w:p>
    <w:p>
      <w:pPr>
        <w:pStyle w:val="Normal"/>
        <w:jc w:val="both"/>
        <w:rPr>
          <w:rFonts w:ascii="Times New Roman" w:hAnsi="Times New Roman"/>
          <w:b/>
          <w:b/>
          <w:lang w:val="sr-RS"/>
        </w:rPr>
      </w:pPr>
      <w:r>
        <w:rPr>
          <w:rFonts w:ascii="Times New Roman" w:hAnsi="Times New Roman"/>
          <w:lang w:val="sr-RS"/>
        </w:rPr>
        <w:t>*</w:t>
      </w:r>
      <w:r>
        <w:rPr>
          <w:rFonts w:ascii="Times New Roman" w:hAnsi="Times New Roman"/>
          <w:b/>
          <w:lang w:val="sr-RS"/>
        </w:rPr>
        <w:t xml:space="preserve"> објекат за који су одговори на питања под тач. 1 и тач. 2 негативни, сматра се нерегистрованим и надзор се врши у складу са одредбом члана 33. Закона о инспекцијском надзору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lang w:val="sr-RS"/>
        </w:rPr>
      </w:pPr>
      <w:r>
        <w:rPr>
          <w:rFonts w:ascii="Times New Roman" w:hAnsi="Times New Roman"/>
          <w:sz w:val="24"/>
          <w:lang w:val="sr-RS"/>
        </w:rPr>
      </w:r>
    </w:p>
    <w:tbl>
      <w:tblPr>
        <w:tblW w:w="10164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4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45"/>
        <w:gridCol w:w="6358"/>
        <w:gridCol w:w="19"/>
        <w:gridCol w:w="13"/>
        <w:gridCol w:w="15"/>
        <w:gridCol w:w="14"/>
        <w:gridCol w:w="3200"/>
      </w:tblGrid>
      <w:tr>
        <w:trPr>
          <w:trHeight w:val="237" w:hRule="atLeast"/>
        </w:trPr>
        <w:tc>
          <w:tcPr>
            <w:tcW w:w="10164" w:type="dxa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BFBFBF" w:val="clear"/>
            <w:tcMar>
              <w:left w:w="40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Verdan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Verdana" w:ascii="Times New Roman" w:hAnsi="Times New Roman"/>
                <w:b/>
                <w:sz w:val="24"/>
                <w:szCs w:val="24"/>
                <w:lang w:eastAsia="ru-RU"/>
              </w:rPr>
              <w:t>ОТПАДНА УЉА</w:t>
            </w:r>
          </w:p>
        </w:tc>
      </w:tr>
      <w:tr>
        <w:trPr>
          <w:trHeight w:val="33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Verdana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bCs/>
                <w:iCs/>
                <w:sz w:val="24"/>
                <w:szCs w:val="24"/>
                <w:lang w:val="sr-CS" w:eastAsia="ru-RU"/>
              </w:rPr>
              <w:t>1.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Привредни субјект/власник поседује: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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Отпадна јестива уља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Отпадна уља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Остало</w:t>
            </w:r>
          </w:p>
        </w:tc>
      </w:tr>
      <w:tr>
        <w:trPr>
          <w:trHeight w:val="207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ListParagraph"/>
              <w:keepNext/>
              <w:numPr>
                <w:ilvl w:val="0"/>
                <w:numId w:val="2"/>
              </w:numPr>
              <w:spacing w:lineRule="auto" w:line="240" w:before="0" w:after="0"/>
              <w:contextualSpacing/>
              <w:outlineLvl w:val="1"/>
              <w:rPr>
                <w:rFonts w:ascii="Times New Roman" w:hAnsi="Times New Roman" w:eastAsia="Verdana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ind w:left="142" w:hanging="0"/>
              <w:jc w:val="both"/>
              <w:outlineLvl w:val="1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ind w:left="142" w:hanging="0"/>
              <w:jc w:val="both"/>
              <w:outlineLvl w:val="1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99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1"/>
              <w:rPr>
                <w:rFonts w:ascii="Times New Roman" w:hAnsi="Times New Roman" w:eastAsia="Verdana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bCs/>
                <w:iCs/>
                <w:sz w:val="24"/>
                <w:szCs w:val="24"/>
                <w:lang w:val="sr-CS" w:eastAsia="ru-RU"/>
              </w:rPr>
              <w:t>2.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ind w:left="142" w:hanging="0"/>
              <w:jc w:val="both"/>
              <w:outlineLvl w:val="1"/>
              <w:rPr>
                <w:rFonts w:ascii="Times New Roman" w:hAnsi="Times New Roman" w:eastAsia="Verdana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Власник отпадних уља је: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Произвођач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Оператер</w:t>
            </w:r>
          </w:p>
        </w:tc>
      </w:tr>
      <w:tr>
        <w:trPr>
          <w:trHeight w:val="342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keepNext/>
              <w:numPr>
                <w:ilvl w:val="0"/>
                <w:numId w:val="2"/>
              </w:numPr>
              <w:spacing w:lineRule="auto" w:line="240" w:before="0" w:after="0"/>
              <w:jc w:val="both"/>
              <w:outlineLvl w:val="1"/>
              <w:rPr>
                <w:rFonts w:ascii="Times New Roman" w:hAnsi="Times New Roman" w:eastAsia="Verdana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1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ind w:left="142" w:hanging="0"/>
              <w:jc w:val="both"/>
              <w:outlineLvl w:val="1"/>
              <w:rPr>
                <w:rFonts w:ascii="Times New Roman" w:hAnsi="Times New Roman" w:eastAsia="Verdana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bCs/>
                <w:iCs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pacing w:lineRule="auto" w:line="240" w:before="0" w:after="0"/>
              <w:ind w:left="142" w:hanging="0"/>
              <w:jc w:val="both"/>
              <w:outlineLvl w:val="1"/>
              <w:rPr>
                <w:rFonts w:ascii="Times New Roman" w:hAnsi="Times New Roman" w:eastAsia="Verdana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46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3.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Количина произведеног уља: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&lt;500 l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&gt;500 l</w:t>
            </w:r>
          </w:p>
        </w:tc>
      </w:tr>
      <w:tr>
        <w:trPr>
          <w:trHeight w:val="70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92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674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4.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Произвођач/власник разврстава и класификује отпад пре предаје: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Делимично              (1)  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(0)</w:t>
            </w:r>
          </w:p>
        </w:tc>
      </w:tr>
      <w:tr>
        <w:trPr>
          <w:trHeight w:val="32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firstLine="192"/>
              <w:rPr>
                <w:rFonts w:ascii="Times New Roman" w:hAnsi="Times New Roman" w:eastAsia="Verdana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b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1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2648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sr-CS" w:eastAsia="ru-RU"/>
              </w:rPr>
            </w:pPr>
            <w:bookmarkStart w:id="0" w:name="_Toc178427146"/>
            <w:bookmarkEnd w:id="0"/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5.</w:t>
            </w:r>
          </w:p>
        </w:tc>
        <w:tc>
          <w:tcPr>
            <w:tcW w:w="9619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Врсте врсте отпадних уља: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Назив:                                                                                        Индексни број: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       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________________________</w:t>
            </w:r>
            <w:r>
              <w:rPr>
                <w:rFonts w:eastAsia="Verdana" w:ascii="Times New Roman" w:hAnsi="Times New Roman"/>
                <w:sz w:val="24"/>
                <w:szCs w:val="24"/>
                <w:lang w:val="en-US" w:eastAsia="ru-RU"/>
              </w:rPr>
              <w:t xml:space="preserve">   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                              </w:t>
            </w:r>
            <w:r>
              <w:rPr>
                <w:rFonts w:eastAsia="Verdana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_________________________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       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________________________                                        _________________________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b/>
                <w:b/>
                <w:sz w:val="24"/>
                <w:szCs w:val="24"/>
                <w:lang w:val="en-U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       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________________________                                        ________</w:t>
            </w:r>
            <w:r>
              <w:rPr>
                <w:rFonts w:eastAsia="Verdana"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________________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246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2084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6.</w:t>
            </w:r>
          </w:p>
        </w:tc>
        <w:tc>
          <w:tcPr>
            <w:tcW w:w="9619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tabs>
                <w:tab w:val="left" w:pos="709" w:leader="none"/>
              </w:tabs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Извештаји о испитивању отпада: 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 xml:space="preserve">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Да       (2)                                 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Не                 (0)</w:t>
            </w:r>
          </w:p>
          <w:p>
            <w:pPr>
              <w:pStyle w:val="Normal"/>
              <w:tabs>
                <w:tab w:val="left" w:pos="6450" w:leader="none"/>
                <w:tab w:val="left" w:pos="6990" w:leader="none"/>
                <w:tab w:val="left" w:pos="7230" w:leader="none"/>
              </w:tabs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16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24"/>
                <w:lang w:val="sr-CS"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eastAsia="Verdana" w:ascii="Times New Roman" w:hAnsi="Times New Roman"/>
                <w:sz w:val="16"/>
                <w:szCs w:val="24"/>
                <w:lang w:val="sr-CS" w:eastAsia="ru-RU"/>
              </w:rPr>
              <w:t xml:space="preserve">     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Број: 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Датум издавања: 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Издат од стране: ___________________________________________________</w:t>
            </w:r>
          </w:p>
        </w:tc>
      </w:tr>
      <w:tr>
        <w:trPr>
          <w:trHeight w:val="324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Напомена: 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78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7.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trike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Произвођач/власник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поседује пријемно место до предаје: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(0)</w:t>
            </w:r>
          </w:p>
        </w:tc>
      </w:tr>
      <w:tr>
        <w:trPr>
          <w:trHeight w:val="40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21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8.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Посуде за складиштење уља су: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Непропусне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Затворене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trike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Означене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 (2)          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Не    (0)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(2)          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Не    (0)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(2)          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Не    (0) </w:t>
            </w:r>
          </w:p>
        </w:tc>
      </w:tr>
      <w:tr>
        <w:trPr>
          <w:trHeight w:val="315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1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9.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eastAsia="ru-RU"/>
              </w:rPr>
              <w:t>Врсте п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осуде за складиштење уља: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Бурад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eastAsia="ru-RU"/>
              </w:rPr>
              <w:t>IBC контејнери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Остало</w:t>
            </w:r>
          </w:p>
        </w:tc>
      </w:tr>
      <w:tr>
        <w:trPr>
          <w:trHeight w:val="279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21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10.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trike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Произвођач/власник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извршио је испитивање на садржај воде и присуство PСB: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20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18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11.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Закључени уговори о примопредаји отпада/опасног отпада: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(2)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(0)</w:t>
            </w:r>
          </w:p>
        </w:tc>
      </w:tr>
      <w:tr>
        <w:trPr>
          <w:trHeight w:val="280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12" w:space="0" w:color="00000A"/>
              <w:insideH w:val="single" w:sz="4" w:space="0" w:color="000001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49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12.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Кретање отпада/опасног отпада прати Документ о кретању отпада/опасног отпада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</w:tc>
      </w:tr>
      <w:tr>
        <w:trPr>
          <w:trHeight w:val="345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631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13.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Предаја отпада овлашћеном оператеру: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</w:tc>
      </w:tr>
      <w:tr>
        <w:trPr>
          <w:trHeight w:val="250" w:hRule="atLeast"/>
        </w:trPr>
        <w:tc>
          <w:tcPr>
            <w:tcW w:w="545" w:type="dxa"/>
            <w:vMerge w:val="continue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12" w:space="0" w:color="00000A"/>
              <w:insideH w:val="single" w:sz="4" w:space="0" w:color="000001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146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14.</w:t>
            </w:r>
          </w:p>
        </w:tc>
        <w:tc>
          <w:tcPr>
            <w:tcW w:w="635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Оператер обавља делатност у области управљања   отпадним уљима:</w:t>
            </w:r>
          </w:p>
        </w:tc>
        <w:tc>
          <w:tcPr>
            <w:tcW w:w="3261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Сакупљање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Транспорт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Складиштење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Третман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en-U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Одлагање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en-U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403" w:hRule="atLeast"/>
        </w:trPr>
        <w:tc>
          <w:tcPr>
            <w:tcW w:w="545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986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405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ListParagraph"/>
              <w:spacing w:lineRule="auto" w:line="240" w:before="0" w:after="0"/>
              <w:ind w:left="142" w:hanging="0"/>
              <w:contextualSpacing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Складиштење се врши  са условима прописаним дозволом за управљање отпада :</w:t>
            </w:r>
          </w:p>
        </w:tc>
        <w:tc>
          <w:tcPr>
            <w:tcW w:w="3214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(2)                                         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(0)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31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969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419" w:type="dxa"/>
            <w:gridSpan w:val="5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Складиште поседује танкване са секундарном заштитом од исцуривања?</w:t>
            </w:r>
          </w:p>
        </w:tc>
        <w:tc>
          <w:tcPr>
            <w:tcW w:w="320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Делимично              (1)           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Не                             (0) </w:t>
            </w:r>
          </w:p>
        </w:tc>
      </w:tr>
      <w:tr>
        <w:trPr>
          <w:trHeight w:val="273" w:hRule="atLeast"/>
        </w:trPr>
        <w:tc>
          <w:tcPr>
            <w:tcW w:w="545" w:type="dxa"/>
            <w:vMerge w:val="continue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12" w:space="0" w:color="00000A"/>
              <w:insideH w:val="single" w:sz="4" w:space="0" w:color="000001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19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Складиште има стабилну подлогу отпорну на агресивне материје и непропусну за уље и воду?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(0)</w:t>
            </w:r>
          </w:p>
        </w:tc>
      </w:tr>
      <w:tr>
        <w:trPr>
          <w:trHeight w:val="320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4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Складиште има опрему за сакупљање просутих течности и средствима заодмашћивање?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(0)</w:t>
            </w:r>
          </w:p>
        </w:tc>
      </w:tr>
      <w:tr>
        <w:trPr>
          <w:trHeight w:val="249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jc w:val="both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795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Складиште поседује систем за прихват зауљене атмосферске воде са свих површина, њихов предтретман у сепаратору масти и уља пре упуштања у реципијент?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</w:tc>
      </w:tr>
      <w:tr>
        <w:trPr>
          <w:trHeight w:val="632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350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BFBFBF" w:themeFill="background1" w:themeFillShade="bf" w:val="clear"/>
            <w:tcMar>
              <w:left w:w="-5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i/>
                <w:sz w:val="24"/>
                <w:szCs w:val="24"/>
                <w:lang w:eastAsia="ru-RU"/>
              </w:rPr>
              <w:t>Ако је на претходно питање одговор "Да" одговорити на следеће питање:</w:t>
            </w:r>
          </w:p>
        </w:tc>
      </w:tr>
      <w:tr>
        <w:trPr>
          <w:trHeight w:val="689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 ли се сепаратор масти и уља редовно празни и одржава?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(2)      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</w:tc>
      </w:tr>
      <w:tr>
        <w:trPr>
          <w:trHeight w:val="832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615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Складиште поседује систем за заштиту од пожара у складу са посебним прописима?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Не                                (0)     </w:t>
            </w:r>
          </w:p>
        </w:tc>
      </w:tr>
      <w:tr>
        <w:trPr>
          <w:trHeight w:val="19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85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Обележавање се врши у складу са прописом којим се уређује складиштење, паковање и обележавање отпада/опасног отпада: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</w:tc>
      </w:tr>
      <w:tr>
        <w:trPr>
          <w:trHeight w:val="22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49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Начин третмана отпадних уља: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Термички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 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Инсинерација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 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Ко-инсинерација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Регенерација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Остало</w:t>
            </w:r>
          </w:p>
        </w:tc>
      </w:tr>
      <w:tr>
        <w:trPr>
          <w:trHeight w:val="144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Третман се врши у складу са условима прописаним дозволом за управљање отпадом: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697" w:hRule="atLeast"/>
        </w:trPr>
        <w:tc>
          <w:tcPr>
            <w:tcW w:w="545" w:type="dxa"/>
            <w:vMerge w:val="continue"/>
            <w:tcBorders>
              <w:top w:val="single" w:sz="4" w:space="0" w:color="000001"/>
              <w:left w:val="single" w:sz="12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12" w:space="0" w:color="00000A"/>
              <w:insideH w:val="single" w:sz="4" w:space="0" w:color="000001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43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Постројење за третман поседује непропусну подлогу           са опремом за сакупљање просутих течности?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(0)</w:t>
            </w:r>
          </w:p>
        </w:tc>
      </w:tr>
      <w:tr>
        <w:trPr>
          <w:trHeight w:val="69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45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Постројење за третман  поседује сепаратор масти и уља        и средства за одмашћивање на месту где се врши истакање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(2)  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(0)</w:t>
            </w:r>
          </w:p>
        </w:tc>
      </w:tr>
      <w:tr>
        <w:trPr>
          <w:trHeight w:val="82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jc w:val="both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765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Постројење за третман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има уређено складиште за сакупљена отпадна уља које омогућава обављање делатности третмана без застоја?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Делимично                 (1)                               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(0)</w:t>
            </w:r>
          </w:p>
        </w:tc>
      </w:tr>
      <w:tr>
        <w:trPr>
          <w:trHeight w:val="315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555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Постројење за третман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има одвојено складиште за неопсан/опасан  отпад који настаје након третана отпадних уља?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(0)</w:t>
            </w:r>
          </w:p>
        </w:tc>
      </w:tr>
      <w:tr>
        <w:trPr>
          <w:trHeight w:val="652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795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Постројење за третман поседује одговарајуће резервоаре за одвојено чување отпадних уља са секундарном заштитом   од исцуривања?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</w:tc>
      </w:tr>
      <w:tr>
        <w:trPr>
          <w:trHeight w:val="710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58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Третманом настају друге врсте отпада: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694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921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Извршено разврставање и класификација третманом насталих врста отпада: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(2)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(0)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279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1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9619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360" w:hanging="218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Врсте насталог отпада након третмана: </w:t>
            </w:r>
          </w:p>
          <w:p>
            <w:pPr>
              <w:pStyle w:val="Normal"/>
              <w:spacing w:lineRule="auto" w:line="240" w:before="0" w:after="0"/>
              <w:ind w:left="720" w:hanging="218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Назив:                                         Индексни број:                       Физичко стање:</w:t>
            </w:r>
          </w:p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_______________________       ____________________        _______________________</w:t>
            </w:r>
          </w:p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_______________________      ____________________        _______________________</w:t>
            </w:r>
          </w:p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</w:p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_______________________      ____________________        _______________________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10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63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Verdana"/>
                <w:sz w:val="16"/>
                <w:szCs w:val="16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Извештаји о испитивању отпада:                                                   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16"/>
                <w:szCs w:val="16"/>
                <w:lang w:val="sr-CS" w:eastAsia="ru-RU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3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(2) </w:t>
            </w:r>
          </w:p>
          <w:p>
            <w:pPr>
              <w:pStyle w:val="Normal"/>
              <w:spacing w:lineRule="auto" w:line="240" w:before="0" w:after="0"/>
              <w:ind w:firstLine="142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     </w:t>
            </w:r>
          </w:p>
        </w:tc>
      </w:tr>
      <w:tr>
        <w:trPr>
          <w:trHeight w:val="578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 Прилог Извештај о испитивању отпада за сваку врсту новонасталог тока отпада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1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Амбалажа је погодна за складиштење, чување и транспорт насталих врста отпада: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279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1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Врши се обележавање насталог отпада: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Да                                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279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1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Предаја насталог отпада овлашћеном оператеру: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(2)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279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810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Кретање насталог отпада/опасног отпада прати Документ о кретању отпада/опасног отпада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(2)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Не                                 (0)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279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trHeight w:val="1285" w:hRule="atLeast"/>
        </w:trPr>
        <w:tc>
          <w:tcPr>
            <w:tcW w:w="545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3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  <w:t>.</w:t>
            </w:r>
          </w:p>
        </w:tc>
        <w:tc>
          <w:tcPr>
            <w:tcW w:w="6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Даље поступање са насталим отпадом:</w:t>
            </w:r>
          </w:p>
        </w:tc>
        <w:tc>
          <w:tcPr>
            <w:tcW w:w="32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Одлагање на депонију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Третман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Извоз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Verdana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</w:tr>
      <w:tr>
        <w:trPr>
          <w:trHeight w:val="279" w:hRule="atLeast"/>
        </w:trPr>
        <w:tc>
          <w:tcPr>
            <w:tcW w:w="545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BFBFB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92" w:hanging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  <w:p>
            <w:pPr>
              <w:pStyle w:val="Normal"/>
              <w:spacing w:lineRule="auto" w:line="240" w:before="0" w:after="0"/>
              <w:ind w:left="142" w:hanging="0"/>
              <w:rPr>
                <w:rFonts w:ascii="Times New Roman" w:hAnsi="Times New Roman" w:eastAsia="Verdana"/>
                <w:sz w:val="24"/>
                <w:szCs w:val="24"/>
                <w:lang w:val="sr-CS" w:eastAsia="ru-RU"/>
              </w:rPr>
            </w:pPr>
            <w:r>
              <w:rPr>
                <w:rFonts w:eastAsia="Verdana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lang w:val="sr-RS"/>
        </w:rPr>
      </w:pPr>
      <w:bookmarkStart w:id="1" w:name="_Toc178427149"/>
      <w:bookmarkStart w:id="2" w:name="_Toc178427149"/>
      <w:bookmarkEnd w:id="2"/>
      <w:r>
        <w:rPr>
          <w:rFonts w:ascii="Times New Roman" w:hAnsi="Times New Roman"/>
          <w:sz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lang w:val="sr-RS"/>
        </w:rPr>
      </w:pPr>
      <w:r>
        <w:rPr>
          <w:rFonts w:ascii="Times New Roman" w:hAnsi="Times New Roman"/>
          <w:sz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b/>
          <w:w w:val="90"/>
          <w:sz w:val="24"/>
          <w:szCs w:val="24"/>
          <w:lang w:val="sr-RS"/>
        </w:rPr>
        <w:t>РЕЗУЛТАТ НАДЗОРА У БОДОВИМА</w:t>
      </w:r>
      <w:r>
        <w:rPr>
          <w:rFonts w:ascii="Times New Roman" w:hAnsi="Times New Roman"/>
          <w:w w:val="90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lang w:val="sr-RS"/>
        </w:rPr>
      </w:pPr>
      <w:r>
        <w:rPr>
          <w:rFonts w:ascii="Times New Roman" w:hAnsi="Times New Roman"/>
          <w:w w:val="90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w w:val="90"/>
          <w:sz w:val="24"/>
          <w:szCs w:val="24"/>
          <w:lang w:val="sr-RS"/>
        </w:rPr>
      </w:pPr>
      <w:r>
        <w:rPr>
          <w:rFonts w:ascii="Times New Roman" w:hAnsi="Times New Roman"/>
          <w:w w:val="90"/>
          <w:sz w:val="24"/>
          <w:szCs w:val="24"/>
          <w:lang w:val="sr-RS"/>
        </w:rPr>
      </w:r>
    </w:p>
    <w:tbl>
      <w:tblPr>
        <w:tblW w:w="873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52"/>
        <w:gridCol w:w="2784"/>
      </w:tblGrid>
      <w:tr>
        <w:trPr>
          <w:trHeight w:val="469" w:hRule="atLeast"/>
        </w:trPr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RS"/>
              </w:rPr>
              <w:t>Укупан могући број бодова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RS"/>
              </w:rPr>
              <w:t>60</w:t>
            </w:r>
          </w:p>
        </w:tc>
      </w:tr>
      <w:tr>
        <w:trPr>
          <w:trHeight w:val="418" w:hRule="atLeast"/>
        </w:trPr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RS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 w:val="sr-RS"/>
              </w:rPr>
              <w:t>утврђени број бодова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b/>
                <w:caps/>
                <w:w w:val="90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w w:val="90"/>
          <w:lang w:val="sr-RS"/>
        </w:rPr>
      </w:pPr>
      <w:r>
        <w:rPr>
          <w:rFonts w:ascii="Times New Roman" w:hAnsi="Times New Roman"/>
          <w:w w:val="90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w w:val="90"/>
          <w:sz w:val="10"/>
          <w:lang w:val="sr-RS"/>
        </w:rPr>
      </w:pPr>
      <w:r>
        <w:rPr>
          <w:rFonts w:ascii="Times New Roman" w:hAnsi="Times New Roman"/>
          <w:w w:val="90"/>
          <w:sz w:val="10"/>
          <w:lang w:val="sr-RS"/>
        </w:rPr>
      </w:r>
    </w:p>
    <w:tbl>
      <w:tblPr>
        <w:tblW w:w="1005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8"/>
        <w:gridCol w:w="1350"/>
        <w:gridCol w:w="1348"/>
        <w:gridCol w:w="1260"/>
        <w:gridCol w:w="1510"/>
      </w:tblGrid>
      <w:tr>
        <w:trPr>
          <w:trHeight w:val="328" w:hRule="atLeast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w w:val="90"/>
                <w:lang w:val="sr-RS"/>
              </w:rPr>
            </w:pPr>
            <w:r>
              <w:rPr>
                <w:rFonts w:ascii="Times New Roman" w:hAnsi="Times New Roman"/>
                <w:b/>
                <w:w w:val="90"/>
                <w:lang w:val="sr-RS"/>
              </w:rPr>
              <w:t>Степен ризика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w w:val="90"/>
                <w:lang w:val="sr-RS"/>
              </w:rPr>
            </w:pPr>
            <w:r>
              <w:rPr>
                <w:rFonts w:ascii="Times New Roman" w:hAnsi="Times New Roman"/>
                <w:b/>
                <w:w w:val="90"/>
                <w:lang w:val="sr-RS"/>
              </w:rPr>
              <w:t>Низак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w w:val="90"/>
                <w:lang w:val="sr-RS"/>
              </w:rPr>
            </w:pPr>
            <w:r>
              <w:rPr>
                <w:rFonts w:ascii="Times New Roman" w:hAnsi="Times New Roman"/>
                <w:b/>
                <w:w w:val="90"/>
                <w:lang w:val="sr-RS"/>
              </w:rPr>
              <w:t>Средњи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w w:val="90"/>
                <w:lang w:val="sr-RS"/>
              </w:rPr>
            </w:pPr>
            <w:r>
              <w:rPr>
                <w:rFonts w:ascii="Times New Roman" w:hAnsi="Times New Roman"/>
                <w:b/>
                <w:w w:val="90"/>
                <w:lang w:val="sr-RS"/>
              </w:rPr>
              <w:t>Висок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w w:val="90"/>
                <w:lang w:val="sr-RS"/>
              </w:rPr>
            </w:pPr>
            <w:r>
              <w:rPr>
                <w:rFonts w:ascii="Times New Roman" w:hAnsi="Times New Roman"/>
                <w:b/>
                <w:w w:val="90"/>
                <w:lang w:val="sr-RS"/>
              </w:rPr>
              <w:t>Критичан</w:t>
            </w:r>
          </w:p>
        </w:tc>
      </w:tr>
      <w:tr>
        <w:trPr>
          <w:trHeight w:val="328" w:hRule="atLeast"/>
        </w:trPr>
        <w:tc>
          <w:tcPr>
            <w:tcW w:w="4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right="0" w:hanging="0"/>
              <w:jc w:val="center"/>
              <w:rPr>
                <w:rFonts w:ascii="Times New Roman" w:hAnsi="Times New Roman"/>
                <w:b/>
                <w:b/>
                <w:w w:val="90"/>
                <w:lang w:val="sr-RS"/>
              </w:rPr>
            </w:pPr>
            <w:r>
              <w:rPr>
                <w:rFonts w:ascii="Times New Roman" w:hAnsi="Times New Roman"/>
                <w:b/>
                <w:w w:val="90"/>
                <w:lang w:val="sr-RS"/>
              </w:rPr>
              <w:t>Број бодова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ascii="Times New Roman" w:hAnsi="Times New Roman"/>
                <w:w w:val="90"/>
                <w:lang w:val="sr-RS"/>
              </w:rPr>
              <w:t>55-60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ascii="Times New Roman" w:hAnsi="Times New Roman"/>
                <w:w w:val="90"/>
                <w:lang w:val="sr-RS"/>
              </w:rPr>
              <w:t>49-54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right="0" w:hanging="0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ascii="Times New Roman" w:hAnsi="Times New Roman"/>
                <w:w w:val="90"/>
                <w:lang w:val="sr-RS"/>
              </w:rPr>
              <w:t xml:space="preserve">39-48 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w w:val="90"/>
                <w:lang w:val="sr-RS"/>
              </w:rPr>
            </w:pPr>
            <w:r>
              <w:rPr>
                <w:rFonts w:ascii="Times New Roman" w:hAnsi="Times New Roman"/>
                <w:w w:val="90"/>
                <w:lang w:val="sr-RS"/>
              </w:rPr>
              <w:t xml:space="preserve">≤ </w:t>
            </w:r>
            <w:r>
              <w:rPr>
                <w:rFonts w:ascii="Times New Roman" w:hAnsi="Times New Roman"/>
                <w:w w:val="90"/>
                <w:lang w:val="sr-RS"/>
              </w:rPr>
              <w:t xml:space="preserve">38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lang w:val="sr-RS"/>
        </w:rPr>
      </w:pPr>
      <w:r>
        <w:rPr>
          <w:rFonts w:ascii="Times New Roman" w:hAnsi="Times New Roman"/>
          <w:sz w:val="24"/>
          <w:lang w:val="sr-RS"/>
        </w:rPr>
      </w:r>
    </w:p>
    <w:tbl>
      <w:tblPr>
        <w:tblW w:w="1009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16"/>
        <w:gridCol w:w="1980"/>
        <w:gridCol w:w="2701"/>
      </w:tblGrid>
      <w:tr>
        <w:trPr>
          <w:trHeight w:val="288" w:hRule="atLeast"/>
          <w:cantSplit w:val="true"/>
        </w:trPr>
        <w:tc>
          <w:tcPr>
            <w:tcW w:w="5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ind w:right="0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0"/>
              <w:rPr>
                <w:w w:val="90"/>
                <w:lang w:val="sr-RS"/>
              </w:rPr>
            </w:pPr>
            <w:r>
              <w:rPr>
                <w:lang w:val="sr-RS"/>
              </w:rPr>
              <w:t>низак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" w:name="__Fieldmark__1062_1449944966"/>
            <w:bookmarkStart w:id="5" w:name="__Fieldmark__1717_591037240"/>
            <w:bookmarkStart w:id="6" w:name="__Fieldmark__1062_1449944966"/>
            <w:bookmarkStart w:id="7" w:name="__Fieldmark__1062_1449944966"/>
            <w:bookmarkEnd w:id="5"/>
            <w:bookmarkEnd w:id="7"/>
            <w:r>
              <w:rPr/>
            </w:r>
            <w:r>
              <w:fldChar w:fldCharType="end"/>
            </w:r>
          </w:p>
        </w:tc>
      </w:tr>
      <w:tr>
        <w:trPr>
          <w:trHeight w:val="288" w:hRule="atLeast"/>
          <w:cantSplit w:val="true"/>
        </w:trPr>
        <w:tc>
          <w:tcPr>
            <w:tcW w:w="5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ind w:right="0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rPr>
                <w:w w:val="90"/>
                <w:lang w:val="sr-RS"/>
              </w:rPr>
            </w:pPr>
            <w:r>
              <w:rPr>
                <w:lang w:val="sr-RS"/>
              </w:rPr>
              <w:t>средњи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ind w:left="34" w:hanging="34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8" w:name="__Fieldmark__1071_1449944966"/>
            <w:bookmarkStart w:id="9" w:name="__Fieldmark__1721_591037240"/>
            <w:bookmarkStart w:id="10" w:name="__Fieldmark__1071_1449944966"/>
            <w:bookmarkStart w:id="11" w:name="__Fieldmark__1071_1449944966"/>
            <w:bookmarkEnd w:id="9"/>
            <w:bookmarkEnd w:id="11"/>
            <w:r>
              <w:rPr/>
            </w:r>
            <w:r>
              <w:fldChar w:fldCharType="end"/>
            </w:r>
          </w:p>
        </w:tc>
      </w:tr>
      <w:tr>
        <w:trPr>
          <w:trHeight w:val="288" w:hRule="atLeast"/>
          <w:cantSplit w:val="true"/>
        </w:trPr>
        <w:tc>
          <w:tcPr>
            <w:tcW w:w="5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ind w:right="0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rPr>
                <w:w w:val="90"/>
                <w:lang w:val="sr-RS"/>
              </w:rPr>
            </w:pPr>
            <w:r>
              <w:rPr>
                <w:lang w:val="sr-RS"/>
              </w:rPr>
              <w:t>висок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ind w:left="34" w:hanging="34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1080_1449944966"/>
            <w:bookmarkStart w:id="13" w:name="__Fieldmark__1725_591037240"/>
            <w:bookmarkStart w:id="14" w:name="__Fieldmark__1080_1449944966"/>
            <w:bookmarkStart w:id="15" w:name="__Fieldmark__1080_1449944966"/>
            <w:bookmarkEnd w:id="13"/>
            <w:bookmarkEnd w:id="15"/>
            <w:r>
              <w:rPr/>
            </w:r>
            <w:r>
              <w:fldChar w:fldCharType="end"/>
            </w:r>
          </w:p>
        </w:tc>
      </w:tr>
      <w:tr>
        <w:trPr>
          <w:trHeight w:val="288" w:hRule="atLeast"/>
          <w:cantSplit w:val="true"/>
        </w:trPr>
        <w:tc>
          <w:tcPr>
            <w:tcW w:w="5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ind w:right="0" w:hanging="0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rPr>
                <w:w w:val="90"/>
                <w:lang w:val="sr-RS"/>
              </w:rPr>
            </w:pPr>
            <w:r>
              <w:rPr>
                <w:lang w:val="sr-RS"/>
              </w:rPr>
              <w:t>критичан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120" w:after="0"/>
              <w:ind w:left="34" w:hanging="34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" w:name="__Fieldmark__1089_1449944966"/>
            <w:bookmarkStart w:id="17" w:name="__Fieldmark__1729_591037240"/>
            <w:bookmarkStart w:id="18" w:name="__Fieldmark__1089_1449944966"/>
            <w:bookmarkStart w:id="19" w:name="__Fieldmark__1089_1449944966"/>
            <w:bookmarkEnd w:id="17"/>
            <w:bookmarkEnd w:id="19"/>
            <w:r>
              <w:rPr/>
            </w:r>
            <w:r>
              <w:fldChar w:fldCharType="end"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lang w:val="sr-RS"/>
        </w:rPr>
      </w:pPr>
      <w:r>
        <w:rPr>
          <w:rFonts w:ascii="Times New Roman" w:hAnsi="Times New Roman"/>
          <w:sz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lang w:val="sr-RS"/>
        </w:rPr>
      </w:pPr>
      <w:r>
        <w:rPr>
          <w:rFonts w:ascii="Times New Roman" w:hAnsi="Times New Roman"/>
          <w:sz w:val="24"/>
          <w:lang w:val="sr-RS"/>
        </w:rPr>
      </w:r>
    </w:p>
    <w:tbl>
      <w:tblPr>
        <w:tblW w:w="10206" w:type="dxa"/>
        <w:jc w:val="left"/>
        <w:tblInd w:w="-474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5"/>
        <w:gridCol w:w="3539"/>
        <w:gridCol w:w="3402"/>
      </w:tblGrid>
      <w:tr>
        <w:trPr/>
        <w:tc>
          <w:tcPr>
            <w:tcW w:w="6804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83" w:type="dxa"/>
            </w:tcMar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редставници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оператера: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BFBFBF" w:val="clear"/>
            <w:tcMar>
              <w:left w:w="103" w:type="dxa"/>
            </w:tcMar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</w:tr>
      <w:tr>
        <w:trPr/>
        <w:tc>
          <w:tcPr>
            <w:tcW w:w="32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r>
          </w:p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de-DE"/>
              </w:rPr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</w:tr>
      <w:tr>
        <w:trPr/>
        <w:tc>
          <w:tcPr>
            <w:tcW w:w="10206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ebdings"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>
        <w:rFonts w:ascii="Times New Roman" w:hAnsi="Times New Roman"/>
      </w:rPr>
      <w:t xml:space="preserve">Страна </w:t>
    </w:r>
    <w:r>
      <w:rPr>
        <w:rFonts w:ascii="Times New Roman" w:hAnsi="Times New Roman"/>
      </w:rPr>
      <w:fldChar w:fldCharType="begin"/>
    </w:r>
    <w:r>
      <w:instrText> PAGE </w:instrText>
    </w:r>
    <w:r>
      <w:fldChar w:fldCharType="separate"/>
    </w:r>
    <w:r>
      <w:t>7</w:t>
    </w:r>
    <w: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instrText> NUMPAGES </w:instrText>
    </w:r>
    <w:r>
      <w:fldChar w:fldCharType="separate"/>
    </w:r>
    <w:r>
      <w:t>7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3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enter" w:pos="1418" w:leader="none"/>
              <w:tab w:val="right" w:pos="9360" w:leader="none"/>
            </w:tabs>
            <w:spacing w:lineRule="auto" w:line="240" w:before="0" w:after="0"/>
            <w:ind w:right="0" w:hanging="0"/>
            <w:rPr/>
          </w:pPr>
          <w:r>
            <w:rPr/>
            <w:drawing>
              <wp:anchor behindDoc="1" distT="0" distB="0" distL="114935" distR="114935" simplePos="0" locked="0" layoutInCell="1" allowOverlap="1" relativeHeight="8">
                <wp:simplePos x="0" y="0"/>
                <wp:positionH relativeFrom="column">
                  <wp:posOffset>6350</wp:posOffset>
                </wp:positionH>
                <wp:positionV relativeFrom="paragraph">
                  <wp:posOffset>64770</wp:posOffset>
                </wp:positionV>
                <wp:extent cx="531495" cy="626745"/>
                <wp:effectExtent l="0" t="0" r="0" b="0"/>
                <wp:wrapNone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9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enter" w:pos="1418" w:leader="none"/>
              <w:tab w:val="right" w:pos="9360" w:leader="none"/>
            </w:tabs>
            <w:spacing w:lineRule="auto" w:line="240" w:before="0" w:after="0"/>
            <w:ind w:left="0" w:right="0" w:hanging="0"/>
            <w:rPr/>
          </w:pPr>
          <w:r>
            <w:rPr>
              <w:rFonts w:eastAsia="Times New Roman" w:cs="Times New Roman" w:ascii="Times New Roman" w:hAnsi="Times New Roman"/>
              <w:sz w:val="24"/>
              <w:szCs w:val="24"/>
              <w:lang w:val="sr-RS"/>
            </w:rPr>
            <w:t xml:space="preserve">Град </w:t>
          </w:r>
          <w:r>
            <w:rPr>
              <w:rFonts w:eastAsia="Times New Roman" w:cs="Times New Roman" w:ascii="Times New Roman" w:hAnsi="Times New Roman"/>
              <w:sz w:val="24"/>
              <w:szCs w:val="24"/>
              <w:lang w:val="sr-CS"/>
            </w:rPr>
            <w:t>Панчево</w:t>
          </w:r>
        </w:p>
        <w:p>
          <w:pPr>
            <w:pStyle w:val="Normal"/>
            <w:tabs>
              <w:tab w:val="center" w:pos="1418" w:leader="none"/>
              <w:tab w:val="right" w:pos="9360" w:leader="none"/>
            </w:tabs>
            <w:spacing w:lineRule="auto" w:line="240" w:before="0" w:after="0"/>
            <w:ind w:left="0" w:right="0" w:hanging="0"/>
            <w:rPr>
              <w:rFonts w:ascii="Times New Roman" w:hAnsi="Times New Roman" w:eastAsia="Times New Roman" w:cs="Times New Roman"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  <w:lang w:val="sr-RS"/>
            </w:rPr>
            <w:t xml:space="preserve">Градска управа 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cs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cs="Times New Roman" w:ascii="Times New Roman" w:hAnsi="Times New Roman"/>
              <w:b w:val="false"/>
              <w:bCs w:val="false"/>
              <w:sz w:val="24"/>
              <w:szCs w:val="24"/>
              <w:lang w:val="sr-CS"/>
            </w:rPr>
            <w:t>Секретаријат за инспекцијске послове</w:t>
          </w:r>
        </w:p>
        <w:p>
          <w:pPr>
            <w:pStyle w:val="Normal"/>
            <w:spacing w:lineRule="auto" w:line="240" w:before="0" w:after="0"/>
            <w:rPr/>
          </w:pPr>
          <w:r>
            <w:rPr>
              <w:rFonts w:eastAsia="Times New Roman" w:cs="Times New Roman" w:ascii="Times New Roman" w:hAnsi="Times New Roman"/>
              <w:b w:val="false"/>
              <w:bCs w:val="false"/>
              <w:sz w:val="24"/>
              <w:szCs w:val="24"/>
              <w:lang w:val="sr-CS"/>
            </w:rPr>
            <w:t>Одељење за друге инспекцијске послове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ru-RU"/>
            </w:rPr>
            <w:t xml:space="preserve"> 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ru-RU"/>
            </w:rPr>
            <w:t xml:space="preserve"> </w:t>
          </w:r>
        </w:p>
      </w:tc>
      <w:tc>
        <w:tcPr>
          <w:tcW w:w="270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enter" w:pos="1418" w:leader="none"/>
              <w:tab w:val="right" w:pos="9360" w:leader="none"/>
            </w:tabs>
            <w:spacing w:lineRule="auto" w:line="240" w:before="0" w:after="0"/>
            <w:ind w:left="0" w:right="0" w:hanging="0"/>
            <w:jc w:val="center"/>
            <w:rPr/>
          </w:pPr>
          <w:r>
            <w:rPr>
              <w:rFonts w:eastAsia="Times New Roman" w:ascii="Times New Roman" w:hAnsi="Times New Roman"/>
              <w:sz w:val="20"/>
              <w:szCs w:val="20"/>
              <w:lang w:val="sr-CS"/>
            </w:rPr>
            <w:t xml:space="preserve">               </w:t>
          </w:r>
          <w:r>
            <w:rPr>
              <w:rFonts w:eastAsia="Times New Roman" w:ascii="Times New Roman" w:hAnsi="Times New Roman"/>
              <w:sz w:val="20"/>
              <w:szCs w:val="20"/>
              <w:lang w:val="sr-CS"/>
            </w:rPr>
            <w:t>Ознака: КЛ ОТП 0</w:t>
          </w:r>
          <w:r>
            <w:rPr>
              <w:rFonts w:eastAsia="Times New Roman" w:ascii="Times New Roman" w:hAnsi="Times New Roman"/>
              <w:sz w:val="20"/>
              <w:szCs w:val="20"/>
              <w:lang w:val="sr-RS"/>
            </w:rPr>
            <w:t>6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lowerLetter"/>
      <w:lvlText w:val="%5."/>
      <w:lvlJc w:val="left"/>
      <w:pPr>
        <w:ind w:left="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0" w:hanging="360"/>
      </w:pPr>
    </w:lvl>
    <w:lvl w:ilvl="7">
      <w:start w:val="1"/>
      <w:numFmt w:val="lowerLetter"/>
      <w:lvlText w:val="%8."/>
      <w:lvlJc w:val="left"/>
      <w:pPr>
        <w:ind w:left="0" w:hanging="360"/>
      </w:pPr>
    </w:lvl>
    <w:lvl w:ilvl="8">
      <w:start w:val="1"/>
      <w:numFmt w:val="lowerRoman"/>
      <w:lvlText w:val="%9."/>
      <w:lvlJc w:val="right"/>
      <w:pPr>
        <w:ind w:left="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3ca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03cab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03cab"/>
    <w:rPr>
      <w:rFonts w:ascii="Calibri" w:hAnsi="Calibri" w:eastAsia="Calibri"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0527c"/>
    <w:rPr>
      <w:rFonts w:ascii="Tahoma" w:hAnsi="Tahoma" w:eastAsia="Calibri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ListLabel2">
    <w:name w:val="ListLabel 2"/>
    <w:qFormat/>
    <w:rPr>
      <w:rFonts w:ascii="Times New Roman" w:hAnsi="Times New Roman"/>
      <w:b w:val="false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203ca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03ca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03ca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52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A339-A0AE-47C3-B429-5ACE4960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LibreOffice/5.0.6.3$Windows_x86 LibreOffice_project/490fc03b25318460cfc54456516ea2519c11d1aa</Application>
  <Paragraphs>305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2015-10-31T06:10:00Z</dcterms:created>
  <dc:creator>Jelena Stankovic</dc:creator>
  <dc:language>sr-Latn-CS</dc:language>
  <dcterms:modified xsi:type="dcterms:W3CDTF">2017-02-01T09:49:12Z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