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 Н Т Р О Л Н А   Л И С Т А  З 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Т Р Е Т М А Н  О Т П А Д А  И Н С И Н Е Р А Ц И Ј О М  И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 О-И Н С И  Н Е Р А Ц И Ј О 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tbl>
      <w:tblPr>
        <w:tblW w:w="10137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12" w:space="0" w:color="00000A"/>
          <w:insideH w:val="single" w:sz="8" w:space="0" w:color="00000A"/>
          <w:insideV w:val="single" w:sz="12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7"/>
        <w:gridCol w:w="6669"/>
      </w:tblGrid>
      <w:tr>
        <w:trPr>
          <w:trHeight w:val="288" w:hRule="atLeast"/>
        </w:trPr>
        <w:tc>
          <w:tcPr>
            <w:tcW w:w="1013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color="auto" w:fill="BFBFB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(улица и број)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trike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/>
              </w:rPr>
              <w:t>Порески идентификациони број (ПИБ)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CS"/>
              </w:rPr>
              <w:t>у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9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  <w:insideH w:val="single" w:sz="8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346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  <w:insideH w:val="single" w:sz="12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sr-Latn-C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Latn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476" w:hRule="atLeast"/>
        </w:trPr>
        <w:tc>
          <w:tcPr>
            <w:tcW w:w="1016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ЛОКАЦИЈА ПОСТРОЈЕЊА</w:t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ли постоји одлука министарства надлежног за послове животне средине о локацији постројења, са претходно прибављеним мишљењем ЈЛС или АП?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?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lang w:val="sr-RS"/>
              </w:rPr>
              <w:t>*</w:t>
            </w:r>
            <w:r>
              <w:rPr>
                <w:rFonts w:ascii="Times New Roman" w:hAnsi="Times New Roman"/>
                <w:b/>
                <w:lang w:val="sr-RS"/>
              </w:rPr>
              <w:t xml:space="preserve"> објекат за који </w:t>
            </w:r>
            <w:r>
              <w:rPr>
                <w:rFonts w:ascii="Times New Roman" w:hAnsi="Times New Roman"/>
                <w:b/>
                <w:lang w:val="en-US"/>
              </w:rPr>
              <w:t>je</w:t>
            </w:r>
            <w:r>
              <w:rPr>
                <w:rFonts w:ascii="Times New Roman" w:hAnsi="Times New Roman"/>
                <w:b/>
                <w:lang w:val="sr-RS"/>
              </w:rPr>
              <w:t xml:space="preserve"> одговор Н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r>
              <w:rPr>
                <w:rFonts w:ascii="Times New Roman" w:hAnsi="Times New Roman"/>
                <w:b/>
                <w:lang w:val="sr-RS"/>
              </w:rPr>
              <w:t>, сматра се нерегистрованим и надзор се врши у складу са одредбом члана 33. Закона о инспекцијском надзору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Посторјење за третман отпада је: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Стационарно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Мобилно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постоји одобрење за локацију, за рад мобилног постројења?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Не*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Није применљиво 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</w:t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ли је дефинисан довољан простор за пријем, преглед и узорковање примљеног отпада?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(1)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ли је дефинисан довољан манипулативни простор, намењен унутрашњем саобраћају и операцијама утовара и истовара?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(1) 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(0) 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је дефинисан простор за привремено складиштење отпада који не одговара прописананим условима за инсинерацију и ко-инсинерацију?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а  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Делимично              (1)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30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на улазу у постројење инсталирана вага?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right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                             (2)</w:t>
            </w:r>
          </w:p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(0) </w:t>
            </w:r>
          </w:p>
        </w:tc>
      </w:tr>
      <w:tr>
        <w:trPr>
          <w:trHeight w:val="207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1"/>
              </w:numPr>
              <w:spacing w:lineRule="auto" w:line="240" w:before="0" w:after="0"/>
              <w:ind w:left="473" w:hanging="36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постоји опрема за прање возила, пре и после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истовара отпада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постоји валидна дозвола за третман отпада инсинерацијом, или ко-инсинерацијом?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bookmarkStart w:id="0" w:name="_Toc178427149"/>
            <w:bookmarkStart w:id="1" w:name="_Toc178427149"/>
            <w:bookmarkEnd w:id="1"/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дозвола издата од стране надлежног органа?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 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(0)                                                 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постројење за третман отпада по капацитету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потпада под одредбе IPPC регулативе?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а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476" w:hRule="atLeast"/>
        </w:trPr>
        <w:tc>
          <w:tcPr>
            <w:tcW w:w="1016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/>
                <w:sz w:val="24"/>
                <w:szCs w:val="24"/>
                <w:lang w:val="sr-CS" w:eastAsia="ru-RU"/>
              </w:rPr>
              <w:t>ПРИЈЕМ ОТПАДА</w:t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оператер, пре пријема отпада врши: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проверу документације која прати отпад?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утврђивање масе сваке категорије отпада?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(0)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3218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Да ли оператер, пре пријема отпада врши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идентификовање врсте и својстава сваке категорије отпада, и то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ознаку, назив и опис отпада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физичко хемијске особине</w:t>
            </w:r>
          </w:p>
          <w:p>
            <w:pPr>
              <w:pStyle w:val="ListParagraph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keepNext/>
              <w:numPr>
                <w:ilvl w:val="0"/>
                <w:numId w:val="4"/>
              </w:numPr>
              <w:spacing w:lineRule="auto" w:line="240" w:before="0" w:after="0"/>
              <w:contextualSpacing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неопходне информације за узорковање и карактеризацију отпада пре спаљивања?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en-US" w:eastAsia="ru-RU"/>
              </w:rPr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6"/>
                <w:szCs w:val="16"/>
                <w:lang w:val="en-US" w:eastAsia="ru-RU"/>
              </w:rPr>
            </w:pPr>
            <w:r>
              <w:rPr>
                <w:rFonts w:eastAsia="Verdana" w:ascii="Times New Roman" w:hAnsi="Times New Roman"/>
                <w:sz w:val="16"/>
                <w:szCs w:val="16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6"/>
                <w:szCs w:val="16"/>
                <w:lang w:val="en-US" w:eastAsia="ru-RU"/>
              </w:rPr>
            </w:pPr>
            <w:r>
              <w:rPr>
                <w:rFonts w:eastAsia="Verdana" w:ascii="Times New Roman" w:hAnsi="Times New Roman"/>
                <w:sz w:val="16"/>
                <w:szCs w:val="16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постоје подаци о: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опису опасних карактеристика отпада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материје са којима се отпад не може мешати пре спаљивања</w:t>
            </w:r>
          </w:p>
          <w:p>
            <w:pPr>
              <w:pStyle w:val="ListParagrap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keepNext/>
              <w:numPr>
                <w:ilvl w:val="0"/>
                <w:numId w:val="5"/>
              </w:numPr>
              <w:spacing w:lineRule="auto" w:line="240" w:before="0" w:after="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мере предострожности приликом руковања и спаљивања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(2)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(0)    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се врши узимање репрезентативног узорка, пре пријема отпада?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се води записник о примљеним количинама отпада и врстама и карактеристикама отпада?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постоји Извештај о испитивању отпада за термички третман отпада, са прописаним параметрима који се одређују?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4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6379"/>
        <w:gridCol w:w="3241"/>
      </w:tblGrid>
      <w:tr>
        <w:trPr>
          <w:trHeight w:val="476" w:hRule="atLeast"/>
        </w:trPr>
        <w:tc>
          <w:tcPr>
            <w:tcW w:w="1016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УСЛОВИ РАДА ПОСТРОЈЕЊА</w:t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се, при редовном раду постројења, достиже минимална температура процесних гасова, мерено на зиду коморе за сагоревање од 850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С, у трајању од најмање две секунде 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Уколико се врши спаљивање опасног отпада који садржи више од 1 % органских халогених једињења, изражених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као хлор,  да ли се, при редовном раду постројења, достиже минимална температура процесних гасова, мерено на зиду коморе за сагоревање од 1100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С, у трајању од најмање две секунде 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(2)   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постројење за инсинирацију отпада опремљено са најмање једним помоћним гориоником?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(0)  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Да ли се помоћни горионик аутоматски пали у случају да температура процесног гаса падне испод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С, односно 1100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постројење  за инсинерацију отпада ради у режиму који омогућује постизање: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укупан ниво органског угљеника, у шљаци и котловском пепелу је мањи од 3%</w:t>
            </w:r>
          </w:p>
          <w:p>
            <w:pPr>
              <w:pStyle w:val="ListParagrap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ListParagraph"/>
              <w:keepNext/>
              <w:numPr>
                <w:ilvl w:val="0"/>
                <w:numId w:val="6"/>
              </w:numPr>
              <w:spacing w:lineRule="auto" w:line="240" w:before="0" w:after="0"/>
              <w:contextualSpacing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губитак жарењем мањи од 5%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CS" w:eastAsia="ru-RU"/>
              </w:rPr>
              <w:t>у односу на суву масу материјала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6"/>
                <w:szCs w:val="16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6"/>
                <w:szCs w:val="16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00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Да ли постројење има и користи аутоматски ситем за спречавање додавања отпада, приликом: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покретања постројења, до достизања пројектоване радне температуре</w:t>
            </w:r>
          </w:p>
          <w:p>
            <w:pPr>
              <w:pStyle w:val="ListParagraph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/>
                <w:b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када је температура испод  испод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850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С, односно 1100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С?</w:t>
            </w:r>
          </w:p>
          <w:p>
            <w:pPr>
              <w:pStyle w:val="ListParagraph"/>
              <w:ind w:left="1440" w:hanging="0"/>
              <w:rPr>
                <w:rFonts w:ascii="Times New Roman" w:hAnsi="Times New Roman" w:eastAsia="Times New Roman"/>
                <w:b/>
                <w:b/>
                <w:sz w:val="16"/>
                <w:szCs w:val="16"/>
                <w:lang w:val="sr-CS" w:eastAsia="ru-RU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  <w:lang w:val="sr-CS" w:eastAsia="ru-RU"/>
              </w:rPr>
            </w:r>
          </w:p>
          <w:p>
            <w:pPr>
              <w:pStyle w:val="ListParagraph"/>
              <w:keepNext/>
              <w:numPr>
                <w:ilvl w:val="0"/>
                <w:numId w:val="7"/>
              </w:numPr>
              <w:spacing w:lineRule="auto" w:line="240" w:before="0" w:after="0"/>
              <w:contextualSpacing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када су прекорачене вредности ГВЕ у ваздух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en-U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en-U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(0)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6"/>
                <w:szCs w:val="16"/>
                <w:lang w:val="sr-CS" w:eastAsia="ru-RU"/>
              </w:rPr>
            </w:pP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(2)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(0)    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16"/>
                <w:szCs w:val="16"/>
                <w:lang w:val="sr-CS" w:eastAsia="ru-RU"/>
              </w:rPr>
            </w:pPr>
            <w:r>
              <w:rPr>
                <w:rFonts w:eastAsia="Verdana" w:ascii="Times New Roman" w:hAnsi="Times New Roman"/>
                <w:sz w:val="16"/>
                <w:szCs w:val="16"/>
                <w:lang w:val="sr-CS" w:eastAsia="ru-RU"/>
              </w:rPr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(2)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Да ли се инфективни и потенцијално инфективни отпад </w:t>
            </w:r>
            <w:r>
              <w:rPr>
                <w:rFonts w:eastAsia="Times New Roman" w:ascii="Times New Roman" w:hAnsi="Times New Roman"/>
                <w:sz w:val="24"/>
                <w:szCs w:val="24"/>
                <w:lang w:val="sr-RS"/>
              </w:rPr>
              <w:t xml:space="preserve">намешава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са другим отпадом пре сагоревања?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(2)                                                                                                 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476" w:hRule="atLeast"/>
        </w:trPr>
        <w:tc>
          <w:tcPr>
            <w:tcW w:w="1016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Verdana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Прописани мониторинг се спроводи: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Постоји континуално мерење емисије штетних и опасних материја у ваздух: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Резултати мерања емисије у ваздух су у складу са ГВЕ, прописане релевантном Уредбом о инсинерацији и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ко-инсинерацији?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(1)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Опрема за континуално мерење емисије у ваздух је испитана и еталонирана?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је вршено појединачно мерење концентрације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тешких метала, диоксина и фурана, два пута годишње?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Делимично                 (1)   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ли је вршено појединачно мерење концентрације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тешких метала, диоксина и фурана четири пута годишње,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првој години рада постројења?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    (0)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одобрен смањени број мерења?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   (0)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се отпадни токови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 xml:space="preserve"> (котловски пепо суви остатак од пречишћавања отпадних гасова)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настали </w:t>
            </w:r>
            <w:r>
              <w:rPr>
                <w:rFonts w:ascii="Times New Roman" w:hAnsi="Times New Roman"/>
                <w:sz w:val="24"/>
                <w:szCs w:val="24"/>
                <w:lang w:val="sr-RS"/>
              </w:rPr>
              <w:t>инсинерацијом</w:t>
            </w:r>
            <w:r>
              <w:rPr>
                <w:rFonts w:ascii="Times New Roman" w:hAnsi="Times New Roman"/>
                <w:sz w:val="24"/>
                <w:szCs w:val="24"/>
              </w:rPr>
              <w:t>, предају овлашћеним оператерима?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(0)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извршена класификација отпадних токова насталих третманом?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Да                             (2) 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Не                             (0)        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12" w:space="0" w:color="00000A"/>
              <w:insideH w:val="single" w:sz="4" w:space="0" w:color="000001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  <w:tr>
        <w:trPr>
          <w:trHeight w:val="273" w:hRule="atLeast"/>
        </w:trPr>
        <w:tc>
          <w:tcPr>
            <w:tcW w:w="54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ListParagraph"/>
              <w:keepNext/>
              <w:numPr>
                <w:ilvl w:val="0"/>
                <w:numId w:val="2"/>
              </w:numPr>
              <w:spacing w:lineRule="auto" w:line="240" w:before="0" w:after="0"/>
              <w:ind w:left="473" w:hanging="360"/>
              <w:contextualSpacing/>
              <w:jc w:val="center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637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је извршено испитивање опасног отпада насталог третманом, за потребе класификације?</w:t>
            </w:r>
          </w:p>
        </w:tc>
        <w:tc>
          <w:tcPr>
            <w:tcW w:w="324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Times New Roman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Да                              (2)</w:t>
            </w:r>
          </w:p>
          <w:p>
            <w:pPr>
              <w:pStyle w:val="Normal"/>
              <w:spacing w:before="0" w:after="0"/>
              <w:ind w:left="142" w:hanging="0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Не                              (0)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sz w:val="24"/>
                <w:szCs w:val="24"/>
                <w:lang w:val="sr-CS" w:eastAsia="ru-RU"/>
              </w:rPr>
            </w:pPr>
            <w:r>
              <w:rPr>
                <w:rFonts w:eastAsia="Verdana" w:ascii="Wingdings" w:hAnsi="Wingdings"/>
                <w:sz w:val="24"/>
                <w:szCs w:val="24"/>
                <w:lang w:val="sr-CS" w:eastAsia="ru-RU"/>
              </w:rPr>
              <w:t>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 xml:space="preserve"> </w:t>
            </w:r>
            <w:r>
              <w:rPr>
                <w:rFonts w:eastAsia="Verdana" w:ascii="Times New Roman" w:hAnsi="Times New Roman"/>
                <w:sz w:val="24"/>
                <w:szCs w:val="24"/>
                <w:lang w:val="sr-CS" w:eastAsia="ru-RU"/>
              </w:rPr>
              <w:t>Није применљиво</w:t>
            </w:r>
          </w:p>
        </w:tc>
      </w:tr>
      <w:tr>
        <w:trPr>
          <w:trHeight w:val="342" w:hRule="atLeast"/>
        </w:trPr>
        <w:tc>
          <w:tcPr>
            <w:tcW w:w="54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color="auto" w:fill="BFBFBF" w:val="clear"/>
            <w:tcMar>
              <w:left w:w="40" w:type="dxa"/>
            </w:tcMar>
            <w:vAlign w:val="center"/>
          </w:tcPr>
          <w:p>
            <w:pPr>
              <w:pStyle w:val="Normal"/>
              <w:keepNext/>
              <w:numPr>
                <w:ilvl w:val="0"/>
                <w:numId w:val="1"/>
              </w:numPr>
              <w:spacing w:lineRule="auto" w:line="240" w:before="0" w:after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  <w:tc>
          <w:tcPr>
            <w:tcW w:w="9620" w:type="dxa"/>
            <w:gridSpan w:val="2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  <w:t>Напомена: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ind w:left="142" w:hanging="0"/>
              <w:jc w:val="both"/>
              <w:outlineLvl w:val="1"/>
              <w:rPr>
                <w:rFonts w:ascii="Times New Roman" w:hAnsi="Times New Roman" w:eastAsia="Verdana"/>
                <w:bCs/>
                <w:iCs/>
                <w:sz w:val="24"/>
                <w:szCs w:val="24"/>
                <w:lang w:val="sr-CS" w:eastAsia="ru-RU"/>
              </w:rPr>
            </w:pPr>
            <w:r>
              <w:rPr>
                <w:rFonts w:eastAsia="Verdana" w:ascii="Times New Roman" w:hAnsi="Times New Roman"/>
                <w:bCs/>
                <w:iCs/>
                <w:sz w:val="24"/>
                <w:szCs w:val="24"/>
                <w:lang w:val="sr-CS" w:eastAsia="ru-R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w w:val="90"/>
          <w:sz w:val="24"/>
          <w:szCs w:val="24"/>
          <w:lang w:val="sr-RS"/>
        </w:rPr>
      </w:pPr>
      <w:r>
        <w:rPr>
          <w:rFonts w:ascii="Times New Roman" w:hAnsi="Times New Roman"/>
          <w:b/>
          <w:w w:val="90"/>
          <w:sz w:val="24"/>
          <w:szCs w:val="24"/>
          <w:lang w:val="sr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RS"/>
        </w:rPr>
        <w:t>:</w:t>
      </w:r>
    </w:p>
    <w:tbl>
      <w:tblPr>
        <w:tblW w:w="72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3"/>
        <w:gridCol w:w="2976"/>
      </w:tblGrid>
      <w:tr>
        <w:trPr>
          <w:trHeight w:val="469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Укупан могући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RS"/>
              </w:rPr>
              <w:t>78</w:t>
            </w:r>
          </w:p>
        </w:tc>
      </w:tr>
      <w:tr>
        <w:trPr>
          <w:trHeight w:val="418" w:hRule="atLeast"/>
        </w:trPr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  <w:t>утврђени број бодова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aps/>
                <w:w w:val="90"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w w:val="90"/>
          <w:lang w:val="sr-RS"/>
        </w:rPr>
      </w:pPr>
      <w:r>
        <w:rPr>
          <w:rFonts w:ascii="Times New Roman" w:hAnsi="Times New Roman"/>
          <w:w w:val="90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w w:val="90"/>
          <w:sz w:val="10"/>
          <w:lang w:val="sr-RS"/>
        </w:rPr>
      </w:pPr>
      <w:r>
        <w:rPr>
          <w:rFonts w:ascii="Times New Roman" w:hAnsi="Times New Roman"/>
          <w:w w:val="90"/>
          <w:sz w:val="10"/>
          <w:lang w:val="sr-RS"/>
        </w:rPr>
      </w:r>
    </w:p>
    <w:tbl>
      <w:tblPr>
        <w:tblW w:w="97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1"/>
        <w:gridCol w:w="1442"/>
        <w:gridCol w:w="1440"/>
        <w:gridCol w:w="1530"/>
        <w:gridCol w:w="1424"/>
      </w:tblGrid>
      <w:tr>
        <w:trPr>
          <w:trHeight w:val="328" w:hRule="atLeast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Степен ризика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Средњи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Висок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right="0" w:hanging="0"/>
              <w:jc w:val="center"/>
              <w:rPr>
                <w:rFonts w:ascii="Times New Roman" w:hAnsi="Times New Roman"/>
                <w:b/>
                <w:b/>
                <w:w w:val="90"/>
                <w:lang w:val="sr-RS"/>
              </w:rPr>
            </w:pPr>
            <w:r>
              <w:rPr>
                <w:rFonts w:ascii="Times New Roman" w:hAnsi="Times New Roman"/>
                <w:b/>
                <w:w w:val="90"/>
                <w:lang w:val="sr-RS"/>
              </w:rPr>
              <w:t>Број бодова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>71-78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hanging="108"/>
              <w:jc w:val="both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       </w:t>
            </w:r>
            <w:r>
              <w:rPr>
                <w:rFonts w:ascii="Times New Roman" w:hAnsi="Times New Roman"/>
                <w:w w:val="90"/>
                <w:lang w:val="sr-RS"/>
              </w:rPr>
              <w:t>63-70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ind w:right="0" w:hanging="0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    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55-62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/>
                <w:w w:val="90"/>
                <w:lang w:val="sr-RS"/>
              </w:rPr>
            </w:pPr>
            <w:r>
              <w:rPr>
                <w:rFonts w:ascii="Times New Roman" w:hAnsi="Times New Roman"/>
                <w:w w:val="90"/>
                <w:lang w:val="sr-RS"/>
              </w:rPr>
              <w:t xml:space="preserve">≥ </w:t>
            </w:r>
            <w:r>
              <w:rPr>
                <w:rFonts w:ascii="Times New Roman" w:hAnsi="Times New Roman"/>
                <w:w w:val="90"/>
                <w:lang w:val="sr-RS"/>
              </w:rPr>
              <w:t xml:space="preserve">54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00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6"/>
        <w:gridCol w:w="2068"/>
        <w:gridCol w:w="2610"/>
      </w:tblGrid>
      <w:tr>
        <w:trPr>
          <w:trHeight w:val="288" w:hRule="atLeast"/>
          <w:cantSplit w:val="true"/>
        </w:trPr>
        <w:tc>
          <w:tcPr>
            <w:tcW w:w="53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Fieldmark__923_39251616"/>
            <w:bookmarkStart w:id="3" w:name="__Fieldmark__1843_844144300"/>
            <w:bookmarkStart w:id="4" w:name="__Fieldmark__923_39251616"/>
            <w:bookmarkStart w:id="5" w:name="__Fieldmark__923_39251616"/>
            <w:bookmarkEnd w:id="3"/>
            <w:bookmarkEnd w:id="5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  <w:cantSplit w:val="true"/>
        </w:trPr>
        <w:tc>
          <w:tcPr>
            <w:tcW w:w="5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932_39251616"/>
            <w:bookmarkStart w:id="7" w:name="__Fieldmark__1847_844144300"/>
            <w:bookmarkStart w:id="8" w:name="__Fieldmark__932_39251616"/>
            <w:bookmarkStart w:id="9" w:name="__Fieldmark__932_39251616"/>
            <w:bookmarkEnd w:id="7"/>
            <w:bookmarkEnd w:id="9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  <w:cantSplit w:val="true"/>
        </w:trPr>
        <w:tc>
          <w:tcPr>
            <w:tcW w:w="5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941_39251616"/>
            <w:bookmarkStart w:id="11" w:name="__Fieldmark__1851_844144300"/>
            <w:bookmarkStart w:id="12" w:name="__Fieldmark__941_39251616"/>
            <w:bookmarkStart w:id="13" w:name="__Fieldmark__941_39251616"/>
            <w:bookmarkEnd w:id="11"/>
            <w:bookmarkEnd w:id="13"/>
            <w:r>
              <w:rPr/>
            </w:r>
            <w:r>
              <w:fldChar w:fldCharType="end"/>
            </w:r>
          </w:p>
        </w:tc>
      </w:tr>
      <w:tr>
        <w:trPr>
          <w:trHeight w:val="288" w:hRule="atLeast"/>
          <w:cantSplit w:val="true"/>
        </w:trPr>
        <w:tc>
          <w:tcPr>
            <w:tcW w:w="53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right="0" w:hanging="0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rPr>
                <w:w w:val="90"/>
                <w:lang w:val="sr-RS"/>
              </w:rPr>
            </w:pPr>
            <w:r>
              <w:rPr>
                <w:lang w:val="sr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0"/>
              <w:ind w:left="34" w:hanging="34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" w:name="__Fieldmark__950_39251616"/>
            <w:bookmarkStart w:id="15" w:name="__Fieldmark__1855_844144300"/>
            <w:bookmarkStart w:id="16" w:name="__Fieldmark__950_39251616"/>
            <w:bookmarkStart w:id="17" w:name="__Fieldmark__950_39251616"/>
            <w:bookmarkEnd w:id="15"/>
            <w:bookmarkEnd w:id="17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lang w:val="sr-RS"/>
        </w:rPr>
      </w:pPr>
      <w:bookmarkStart w:id="18" w:name="_GoBack"/>
      <w:bookmarkStart w:id="19" w:name="_GoBack"/>
      <w:bookmarkEnd w:id="19"/>
      <w:r>
        <w:rPr>
          <w:rFonts w:ascii="Times New Roman" w:hAnsi="Times New Roman"/>
          <w:sz w:val="24"/>
          <w:lang w:val="sr-R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sr-RS"/>
        </w:rPr>
      </w:pPr>
      <w:r>
        <w:rPr>
          <w:rFonts w:ascii="Times New Roman" w:hAnsi="Times New Roman"/>
          <w:sz w:val="24"/>
          <w:lang w:val="sr-RS"/>
        </w:rPr>
      </w:r>
    </w:p>
    <w:tbl>
      <w:tblPr>
        <w:tblW w:w="10206" w:type="dxa"/>
        <w:jc w:val="left"/>
        <w:tblInd w:w="-4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5"/>
        <w:gridCol w:w="3539"/>
        <w:gridCol w:w="3402"/>
      </w:tblGrid>
      <w:tr>
        <w:trPr/>
        <w:tc>
          <w:tcPr>
            <w:tcW w:w="6804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8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>
        <w:trPr/>
        <w:tc>
          <w:tcPr>
            <w:tcW w:w="3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1020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>
            <w:pPr>
              <w:pStyle w:val="Normal"/>
              <w:overflowPunct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9" w:top="1417" w:footer="709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Times New Roman" w:hAnsi="Times New Roman"/>
      </w:rPr>
      <w:t xml:space="preserve">Страна </w:t>
    </w:r>
    <w:r>
      <w:rPr>
        <w:rFonts w:ascii="Times New Roman" w:hAnsi="Times New Roman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8"/>
      <w:gridCol w:w="6842"/>
      <w:gridCol w:w="2700"/>
    </w:tblGrid>
    <w:tr>
      <w:trPr>
        <w:trHeight w:val="1088" w:hRule="atLeast"/>
      </w:trPr>
      <w:tc>
        <w:tcPr>
          <w:tcW w:w="988" w:type="dxa"/>
          <w:tcBorders/>
          <w:shd w:color="auto" w:fill="auto" w:val="clear"/>
        </w:tcPr>
        <w:p>
          <w:pPr>
            <w:pStyle w:val="Normal"/>
            <w:widowControl/>
            <w:tabs>
              <w:tab w:val="center" w:pos="1418" w:leader="none"/>
              <w:tab w:val="left" w:pos="1620" w:leader="none"/>
              <w:tab w:val="right" w:pos="9360" w:leader="none"/>
            </w:tabs>
            <w:bidi w:val="0"/>
            <w:spacing w:lineRule="auto" w:line="240" w:before="0" w:after="0"/>
            <w:ind w:left="0" w:right="989" w:hanging="0"/>
            <w:jc w:val="left"/>
            <w:rPr>
              <w:rFonts w:ascii="Times New Roman" w:hAnsi="Times New Roman" w:eastAsia="Times New Roman"/>
              <w:lang w:val="en-US"/>
            </w:rPr>
          </w:pPr>
          <w:r>
            <w:rPr/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518160</wp:posOffset>
                </wp:positionH>
                <wp:positionV relativeFrom="paragraph">
                  <wp:posOffset>64770</wp:posOffset>
                </wp:positionV>
                <wp:extent cx="14605" cy="572135"/>
                <wp:effectExtent l="0" t="0" r="0" b="0"/>
                <wp:wrapNone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114935" distR="114935" simplePos="0" locked="0" layoutInCell="1" allowOverlap="1" relativeHeight="15">
                <wp:simplePos x="0" y="0"/>
                <wp:positionH relativeFrom="column">
                  <wp:posOffset>29845</wp:posOffset>
                </wp:positionH>
                <wp:positionV relativeFrom="paragraph">
                  <wp:posOffset>64770</wp:posOffset>
                </wp:positionV>
                <wp:extent cx="485140" cy="572135"/>
                <wp:effectExtent l="0" t="0" r="0" b="0"/>
                <wp:wrapNone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2" w:type="dxa"/>
          <w:tcBorders/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RS"/>
            </w:rPr>
            <w:t xml:space="preserve">Град 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sr-CS"/>
            </w:rPr>
            <w:t>Панчево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rPr>
              <w:rFonts w:ascii="Times New Roman" w:hAnsi="Times New Roman" w:eastAsia="Times New Roman" w:cs="Times New Roman"/>
              <w:sz w:val="24"/>
              <w:szCs w:val="24"/>
              <w:lang w:val="sr-RS"/>
            </w:rPr>
          </w:pPr>
          <w:r>
            <w:rPr>
              <w:rFonts w:eastAsia="Times New Roman" w:cs="Times New Roman" w:ascii="Times New Roman" w:hAnsi="Times New Roman"/>
              <w:sz w:val="24"/>
              <w:szCs w:val="24"/>
              <w:lang w:val="sr-RS"/>
            </w:rPr>
            <w:t xml:space="preserve">Градска управа </w:t>
          </w:r>
        </w:p>
        <w:p>
          <w:pPr>
            <w:pStyle w:val="Normal"/>
            <w:spacing w:lineRule="auto" w:line="240" w:before="0" w:after="0"/>
            <w:rPr>
              <w:rFonts w:ascii="Times New Roman" w:hAnsi="Times New Roman" w:cs="Times New Roman"/>
              <w:b w:val="false"/>
              <w:b w:val="false"/>
              <w:bCs w:val="false"/>
              <w:sz w:val="24"/>
              <w:szCs w:val="24"/>
              <w:lang w:val="sr-CS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Секретаријат за инспекцијске послове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sz w:val="24"/>
              <w:szCs w:val="24"/>
              <w:lang w:val="sr-CS"/>
            </w:rPr>
            <w:t>Одељење за друге инспекцијске послове</w:t>
          </w:r>
          <w:r>
            <w:rPr>
              <w:rFonts w:eastAsia="Times New Roman" w:cs="Times New Roman" w:ascii="Times New Roman" w:hAnsi="Times New Roman"/>
              <w:b/>
              <w:sz w:val="24"/>
              <w:szCs w:val="24"/>
              <w:lang w:val="ru-RU"/>
            </w:rPr>
            <w:t xml:space="preserve"> </w:t>
          </w:r>
        </w:p>
      </w:tc>
      <w:tc>
        <w:tcPr>
          <w:tcW w:w="2700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/>
          </w:pP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 xml:space="preserve">              </w:t>
          </w:r>
          <w:r>
            <w:rPr>
              <w:rFonts w:eastAsia="Times New Roman" w:ascii="Times New Roman" w:hAnsi="Times New Roman"/>
              <w:sz w:val="20"/>
              <w:szCs w:val="20"/>
              <w:lang w:val="sr-CS"/>
            </w:rPr>
            <w:t>КЛ ОТП 0</w:t>
          </w:r>
          <w:r>
            <w:rPr>
              <w:rFonts w:eastAsia="Times New Roman" w:ascii="Times New Roman" w:hAnsi="Times New Roman"/>
              <w:sz w:val="20"/>
              <w:szCs w:val="20"/>
              <w:lang w:val="sr-RS"/>
            </w:rPr>
            <w:t>4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60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91600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91600"/>
    <w:rPr>
      <w:rFonts w:ascii="Calibri" w:hAnsi="Calibri" w:eastAsia="Calibri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968cf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Times New Roman"/>
      <w:b/>
      <w:sz w:val="24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Times New Roman"/>
      <w:b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Times New Roman" w:hAnsi="Times New Roman" w:cs="Times New Roman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Times New Roman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Times New Roman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c9160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9160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160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68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LibreOffice/5.0.6.3$Windows_x86 LibreOffice_project/490fc03b25318460cfc54456516ea2519c11d1aa</Application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2015-10-31T06:09:00Z</dcterms:created>
  <dc:creator>Jelena Stankovic</dc:creator>
  <dc:language>sr-Latn-CS</dc:language>
  <dcterms:modified xsi:type="dcterms:W3CDTF">2017-01-31T14:15:17Z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